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10" w:rsidRPr="00164DD5" w:rsidRDefault="002C6110">
      <w:pPr>
        <w:rPr>
          <w:rFonts w:ascii="Arial" w:hAnsi="Arial" w:cs="Arial"/>
          <w:b/>
          <w:color w:val="FF0000"/>
          <w:sz w:val="24"/>
          <w:szCs w:val="24"/>
        </w:rPr>
      </w:pPr>
      <w:r w:rsidRPr="00164DD5">
        <w:rPr>
          <w:rFonts w:ascii="Arial" w:hAnsi="Arial" w:cs="Arial"/>
          <w:b/>
          <w:color w:val="FF0000"/>
          <w:sz w:val="24"/>
          <w:szCs w:val="24"/>
        </w:rPr>
        <w:t>Радио</w:t>
      </w:r>
    </w:p>
    <w:p w:rsidR="002C6110" w:rsidRPr="00164DD5" w:rsidRDefault="002C6110">
      <w:pPr>
        <w:rPr>
          <w:rFonts w:ascii="Arial" w:hAnsi="Arial" w:cs="Arial"/>
          <w:b/>
          <w:sz w:val="24"/>
          <w:szCs w:val="24"/>
          <w:u w:val="single"/>
        </w:rPr>
      </w:pPr>
      <w:r w:rsidRPr="00164DD5">
        <w:rPr>
          <w:rFonts w:ascii="Arial" w:hAnsi="Arial" w:cs="Arial"/>
          <w:b/>
          <w:sz w:val="24"/>
          <w:szCs w:val="24"/>
          <w:u w:val="single"/>
        </w:rPr>
        <w:t>Формула расчета:</w:t>
      </w:r>
    </w:p>
    <w:p w:rsidR="005F1DBF" w:rsidRPr="00164DD5" w:rsidRDefault="00BA77EC">
      <w:pPr>
        <w:rPr>
          <w:rFonts w:ascii="Arial" w:hAnsi="Arial" w:cs="Arial"/>
          <w:b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n-US"/>
            </w:rPr>
            <m:t>Бюджет бренда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 =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Бюджетов во всех городах размещения</m:t>
              </m:r>
            </m:e>
          </m:nary>
        </m:oMath>
      </m:oMathPara>
    </w:p>
    <w:p w:rsidR="005F1DBF" w:rsidRPr="00164DD5" w:rsidRDefault="005F1DBF" w:rsidP="00B77C93">
      <w:pPr>
        <w:ind w:left="708"/>
        <w:rPr>
          <w:rFonts w:ascii="Arial" w:hAnsi="Arial" w:cs="Arial"/>
          <w:b/>
          <w:sz w:val="24"/>
          <w:szCs w:val="24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Бюджет в городе =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 xml:space="preserve">Бюджетов бренда на отдельных радиостанциях </m:t>
              </m:r>
            </m:e>
          </m:nary>
        </m:oMath>
      </m:oMathPara>
    </w:p>
    <w:p w:rsidR="002C6110" w:rsidRPr="00164DD5" w:rsidRDefault="005F1DBF" w:rsidP="00B77C93">
      <w:pPr>
        <w:ind w:left="708"/>
        <w:rPr>
          <w:rFonts w:ascii="Arial" w:hAnsi="Arial" w:cs="Arial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en-US"/>
            </w:rPr>
            <m:t>Бюджет на радиостанции= Бюджет бренда по TNS</m:t>
          </m:r>
          <m:r>
            <w:rPr>
              <w:rFonts w:ascii="Cambria Math" w:hAnsi="Cambria Math" w:cs="Arial"/>
              <w:sz w:val="24"/>
              <w:szCs w:val="24"/>
            </w:rPr>
            <m:t>*(1-Средняя скидка)*1.18</m:t>
          </m:r>
        </m:oMath>
      </m:oMathPara>
    </w:p>
    <w:p w:rsidR="005F1DBF" w:rsidRPr="00164DD5" w:rsidRDefault="005F1DBF">
      <w:pPr>
        <w:rPr>
          <w:rFonts w:ascii="Arial" w:hAnsi="Arial" w:cs="Arial"/>
          <w:b/>
          <w:sz w:val="24"/>
          <w:szCs w:val="24"/>
        </w:rPr>
      </w:pPr>
      <w:r w:rsidRPr="00164DD5">
        <w:rPr>
          <w:rFonts w:ascii="Arial" w:hAnsi="Arial" w:cs="Arial"/>
          <w:b/>
          <w:sz w:val="24"/>
          <w:szCs w:val="24"/>
        </w:rPr>
        <w:t>Бюджет размещения на радио оценивался по отдельным радиостанциям и городам</w:t>
      </w:r>
    </w:p>
    <w:p w:rsidR="006A761D" w:rsidRPr="00164DD5" w:rsidRDefault="002C6110">
      <w:pPr>
        <w:rPr>
          <w:rFonts w:ascii="Arial" w:hAnsi="Arial" w:cs="Arial"/>
          <w:sz w:val="24"/>
          <w:szCs w:val="24"/>
        </w:rPr>
      </w:pPr>
      <w:r w:rsidRPr="00164DD5">
        <w:rPr>
          <w:rFonts w:ascii="Arial" w:hAnsi="Arial" w:cs="Arial"/>
          <w:b/>
          <w:sz w:val="24"/>
          <w:szCs w:val="24"/>
        </w:rPr>
        <w:t xml:space="preserve">Бюджет бренда по </w:t>
      </w:r>
      <w:r w:rsidRPr="00164DD5">
        <w:rPr>
          <w:rFonts w:ascii="Arial" w:hAnsi="Arial" w:cs="Arial"/>
          <w:b/>
          <w:sz w:val="24"/>
          <w:szCs w:val="24"/>
          <w:lang w:val="en-US"/>
        </w:rPr>
        <w:t>TNS</w:t>
      </w:r>
      <w:r w:rsidR="004423ED" w:rsidRPr="00164DD5">
        <w:rPr>
          <w:rFonts w:ascii="Arial" w:hAnsi="Arial" w:cs="Arial"/>
          <w:sz w:val="24"/>
          <w:szCs w:val="24"/>
        </w:rPr>
        <w:t>:</w:t>
      </w:r>
    </w:p>
    <w:p w:rsidR="006A761D" w:rsidRPr="00164DD5" w:rsidRDefault="005F1DBF">
      <w:pPr>
        <w:rPr>
          <w:rFonts w:ascii="Arial" w:hAnsi="Arial" w:cs="Arial"/>
          <w:sz w:val="24"/>
          <w:szCs w:val="24"/>
        </w:rPr>
      </w:pPr>
      <w:r w:rsidRPr="00164DD5">
        <w:rPr>
          <w:rFonts w:ascii="Arial" w:hAnsi="Arial" w:cs="Arial"/>
          <w:sz w:val="24"/>
          <w:szCs w:val="24"/>
        </w:rPr>
        <w:t>Оценивался</w:t>
      </w:r>
      <w:r w:rsidR="009F2233" w:rsidRPr="00164DD5">
        <w:rPr>
          <w:rFonts w:ascii="Arial" w:hAnsi="Arial" w:cs="Arial"/>
          <w:sz w:val="24"/>
          <w:szCs w:val="24"/>
        </w:rPr>
        <w:t>,</w:t>
      </w:r>
      <w:r w:rsidR="004423ED" w:rsidRPr="00164DD5">
        <w:rPr>
          <w:rFonts w:ascii="Arial" w:hAnsi="Arial" w:cs="Arial"/>
          <w:sz w:val="24"/>
          <w:szCs w:val="24"/>
        </w:rPr>
        <w:t xml:space="preserve"> исходя из месяцев размещения бренда агентством. </w:t>
      </w:r>
    </w:p>
    <w:p w:rsidR="009F2233" w:rsidRPr="00164DD5" w:rsidRDefault="009F2233">
      <w:pPr>
        <w:rPr>
          <w:rFonts w:ascii="Arial" w:hAnsi="Arial" w:cs="Arial"/>
          <w:b/>
          <w:sz w:val="24"/>
          <w:szCs w:val="24"/>
        </w:rPr>
      </w:pPr>
      <w:r w:rsidRPr="00164DD5">
        <w:rPr>
          <w:rFonts w:ascii="Arial" w:hAnsi="Arial" w:cs="Arial"/>
          <w:b/>
          <w:sz w:val="24"/>
          <w:szCs w:val="24"/>
        </w:rPr>
        <w:t>Средние скидки:</w:t>
      </w:r>
    </w:p>
    <w:p w:rsidR="009F2233" w:rsidRPr="00164DD5" w:rsidRDefault="009F2233" w:rsidP="004423ED">
      <w:pPr>
        <w:tabs>
          <w:tab w:val="left" w:pos="5547"/>
          <w:tab w:val="left" w:pos="7822"/>
        </w:tabs>
        <w:rPr>
          <w:rFonts w:ascii="Arial" w:hAnsi="Arial" w:cs="Arial"/>
          <w:sz w:val="24"/>
          <w:szCs w:val="24"/>
        </w:rPr>
      </w:pPr>
      <w:r w:rsidRPr="00164DD5">
        <w:rPr>
          <w:rFonts w:ascii="Arial" w:hAnsi="Arial" w:cs="Arial"/>
          <w:sz w:val="24"/>
          <w:szCs w:val="24"/>
        </w:rPr>
        <w:t>Москва, С.-Петербург (локальное размещение), сетевое размещение: полученные в результате опроса аген</w:t>
      </w:r>
      <w:proofErr w:type="gramStart"/>
      <w:r w:rsidRPr="00164DD5">
        <w:rPr>
          <w:rFonts w:ascii="Arial" w:hAnsi="Arial" w:cs="Arial"/>
          <w:sz w:val="24"/>
          <w:szCs w:val="24"/>
        </w:rPr>
        <w:t>тств ср</w:t>
      </w:r>
      <w:proofErr w:type="gramEnd"/>
      <w:r w:rsidRPr="00164DD5">
        <w:rPr>
          <w:rFonts w:ascii="Arial" w:hAnsi="Arial" w:cs="Arial"/>
          <w:sz w:val="24"/>
          <w:szCs w:val="24"/>
        </w:rPr>
        <w:t xml:space="preserve">еднерыночные скидки для каждой радиостанции, присутствующей в базе </w:t>
      </w:r>
      <w:r w:rsidRPr="00164DD5">
        <w:rPr>
          <w:rFonts w:ascii="Arial" w:hAnsi="Arial" w:cs="Arial"/>
          <w:sz w:val="24"/>
          <w:szCs w:val="24"/>
          <w:lang w:val="en-US"/>
        </w:rPr>
        <w:t>TNS</w:t>
      </w:r>
      <w:r w:rsidRPr="00164DD5">
        <w:rPr>
          <w:rFonts w:ascii="Arial" w:hAnsi="Arial" w:cs="Arial"/>
          <w:sz w:val="24"/>
          <w:szCs w:val="24"/>
        </w:rPr>
        <w:t xml:space="preserve"> </w:t>
      </w:r>
      <w:r w:rsidRPr="00164DD5">
        <w:rPr>
          <w:rFonts w:ascii="Arial" w:hAnsi="Arial" w:cs="Arial"/>
          <w:sz w:val="24"/>
          <w:szCs w:val="24"/>
          <w:lang w:val="en-US"/>
        </w:rPr>
        <w:t>Media</w:t>
      </w:r>
      <w:r w:rsidRPr="00164DD5">
        <w:rPr>
          <w:rFonts w:ascii="Arial" w:hAnsi="Arial" w:cs="Arial"/>
          <w:sz w:val="24"/>
          <w:szCs w:val="24"/>
        </w:rPr>
        <w:t xml:space="preserve"> </w:t>
      </w:r>
      <w:r w:rsidRPr="00164DD5">
        <w:rPr>
          <w:rFonts w:ascii="Arial" w:hAnsi="Arial" w:cs="Arial"/>
          <w:sz w:val="24"/>
          <w:szCs w:val="24"/>
          <w:lang w:val="en-US"/>
        </w:rPr>
        <w:t>Intelligence</w:t>
      </w:r>
    </w:p>
    <w:p w:rsidR="009F2233" w:rsidRPr="00164DD5" w:rsidRDefault="009F2233" w:rsidP="004423ED">
      <w:pPr>
        <w:tabs>
          <w:tab w:val="left" w:pos="5547"/>
          <w:tab w:val="left" w:pos="7822"/>
        </w:tabs>
        <w:rPr>
          <w:rFonts w:ascii="Arial" w:hAnsi="Arial" w:cs="Arial"/>
          <w:sz w:val="24"/>
          <w:szCs w:val="24"/>
        </w:rPr>
      </w:pPr>
      <w:r w:rsidRPr="00164DD5">
        <w:rPr>
          <w:rFonts w:ascii="Arial" w:hAnsi="Arial" w:cs="Arial"/>
          <w:sz w:val="24"/>
          <w:szCs w:val="24"/>
        </w:rPr>
        <w:t>Прочие города (локальное размещение): полученные в результате опроса аген</w:t>
      </w:r>
      <w:proofErr w:type="gramStart"/>
      <w:r w:rsidRPr="00164DD5">
        <w:rPr>
          <w:rFonts w:ascii="Arial" w:hAnsi="Arial" w:cs="Arial"/>
          <w:sz w:val="24"/>
          <w:szCs w:val="24"/>
        </w:rPr>
        <w:t>тств ср</w:t>
      </w:r>
      <w:proofErr w:type="gramEnd"/>
      <w:r w:rsidRPr="00164DD5">
        <w:rPr>
          <w:rFonts w:ascii="Arial" w:hAnsi="Arial" w:cs="Arial"/>
          <w:sz w:val="24"/>
          <w:szCs w:val="24"/>
        </w:rPr>
        <w:t>еднерыночные скидки для города в целом.</w:t>
      </w:r>
    </w:p>
    <w:p w:rsidR="009F2233" w:rsidRPr="00164DD5" w:rsidRDefault="009F2233" w:rsidP="00EB5B01">
      <w:pPr>
        <w:tabs>
          <w:tab w:val="left" w:pos="5547"/>
          <w:tab w:val="left" w:pos="7822"/>
        </w:tabs>
        <w:rPr>
          <w:rFonts w:ascii="Arial" w:hAnsi="Arial" w:cs="Arial"/>
        </w:rPr>
      </w:pPr>
      <w:r w:rsidRPr="00164DD5">
        <w:rPr>
          <w:rFonts w:ascii="Arial" w:hAnsi="Arial" w:cs="Arial"/>
          <w:b/>
          <w:sz w:val="24"/>
          <w:szCs w:val="24"/>
        </w:rPr>
        <w:t>Список городов, включенных в мониторинг:</w:t>
      </w:r>
    </w:p>
    <w:p w:rsidR="009F2233" w:rsidRPr="00164DD5" w:rsidRDefault="009F2233" w:rsidP="0073587F">
      <w:pPr>
        <w:pStyle w:val="Default"/>
        <w:ind w:left="720"/>
        <w:rPr>
          <w:rFonts w:ascii="Arial" w:hAnsi="Arial" w:cs="Arial"/>
          <w:sz w:val="19"/>
          <w:szCs w:val="19"/>
        </w:rPr>
      </w:pPr>
      <w:r w:rsidRPr="00164DD5">
        <w:rPr>
          <w:rFonts w:ascii="Arial" w:hAnsi="Arial" w:cs="Arial"/>
          <w:sz w:val="19"/>
          <w:szCs w:val="19"/>
        </w:rPr>
        <w:t xml:space="preserve">Москва </w:t>
      </w:r>
    </w:p>
    <w:p w:rsidR="009F2233" w:rsidRDefault="009F2233" w:rsidP="0073587F">
      <w:pPr>
        <w:pStyle w:val="Default"/>
        <w:ind w:left="720"/>
        <w:rPr>
          <w:rFonts w:ascii="Arial" w:hAnsi="Arial" w:cs="Arial"/>
          <w:sz w:val="19"/>
          <w:szCs w:val="19"/>
        </w:rPr>
      </w:pPr>
      <w:r w:rsidRPr="00164DD5">
        <w:rPr>
          <w:rFonts w:ascii="Arial" w:hAnsi="Arial" w:cs="Arial"/>
          <w:sz w:val="19"/>
          <w:szCs w:val="19"/>
        </w:rPr>
        <w:t xml:space="preserve">Санкт-Петербург </w:t>
      </w:r>
    </w:p>
    <w:p w:rsidR="0073587F" w:rsidRPr="004A06E7" w:rsidRDefault="0073587F" w:rsidP="0073587F">
      <w:pPr>
        <w:pStyle w:val="Default"/>
        <w:ind w:left="720"/>
        <w:rPr>
          <w:rFonts w:ascii="Arial" w:hAnsi="Arial" w:cs="Arial"/>
          <w:sz w:val="19"/>
          <w:szCs w:val="19"/>
        </w:rPr>
      </w:pPr>
    </w:p>
    <w:p w:rsidR="000576A8" w:rsidRDefault="009F2233" w:rsidP="004423ED">
      <w:pPr>
        <w:tabs>
          <w:tab w:val="left" w:pos="5547"/>
          <w:tab w:val="left" w:pos="7822"/>
        </w:tabs>
        <w:rPr>
          <w:rFonts w:ascii="Arial" w:hAnsi="Arial" w:cs="Arial"/>
          <w:b/>
          <w:sz w:val="24"/>
          <w:szCs w:val="24"/>
        </w:rPr>
      </w:pPr>
      <w:r w:rsidRPr="00164DD5">
        <w:rPr>
          <w:rFonts w:ascii="Arial" w:hAnsi="Arial" w:cs="Arial"/>
          <w:b/>
          <w:sz w:val="24"/>
          <w:szCs w:val="24"/>
        </w:rPr>
        <w:t>Оцениваемые среднерыночные скидки</w:t>
      </w:r>
      <w:r w:rsidR="004A06E7">
        <w:rPr>
          <w:rFonts w:ascii="Arial" w:hAnsi="Arial" w:cs="Arial"/>
          <w:b/>
          <w:sz w:val="24"/>
          <w:szCs w:val="24"/>
        </w:rPr>
        <w:t xml:space="preserve"> по каждой радиостанции</w:t>
      </w:r>
      <w:r w:rsidRPr="00164DD5">
        <w:rPr>
          <w:rFonts w:ascii="Arial" w:hAnsi="Arial" w:cs="Arial"/>
          <w:b/>
          <w:sz w:val="24"/>
          <w:szCs w:val="24"/>
        </w:rPr>
        <w:t>, получен</w:t>
      </w:r>
      <w:r w:rsidR="004A06E7">
        <w:rPr>
          <w:rFonts w:ascii="Arial" w:hAnsi="Arial" w:cs="Arial"/>
          <w:b/>
          <w:sz w:val="24"/>
          <w:szCs w:val="24"/>
        </w:rPr>
        <w:t>ы в результате опроса агентств.</w:t>
      </w:r>
    </w:p>
    <w:p w:rsidR="004A06E7" w:rsidRPr="004A06E7" w:rsidRDefault="004A06E7" w:rsidP="004423ED">
      <w:pPr>
        <w:tabs>
          <w:tab w:val="left" w:pos="5547"/>
          <w:tab w:val="left" w:pos="7822"/>
        </w:tabs>
        <w:rPr>
          <w:rFonts w:ascii="Arial" w:hAnsi="Arial" w:cs="Arial"/>
          <w:b/>
          <w:sz w:val="24"/>
          <w:szCs w:val="24"/>
        </w:rPr>
      </w:pPr>
    </w:p>
    <w:p w:rsidR="004423ED" w:rsidRPr="00164DD5" w:rsidRDefault="004423ED">
      <w:pPr>
        <w:rPr>
          <w:rFonts w:ascii="Arial" w:hAnsi="Arial" w:cs="Arial"/>
          <w:b/>
          <w:iCs/>
          <w:color w:val="FF0000"/>
          <w:sz w:val="24"/>
          <w:szCs w:val="24"/>
        </w:rPr>
      </w:pPr>
      <w:r w:rsidRPr="00164DD5">
        <w:rPr>
          <w:rFonts w:ascii="Arial" w:hAnsi="Arial" w:cs="Arial"/>
          <w:b/>
          <w:iCs/>
          <w:color w:val="FF0000"/>
          <w:sz w:val="24"/>
          <w:szCs w:val="24"/>
        </w:rPr>
        <w:t>Пресса</w:t>
      </w:r>
    </w:p>
    <w:p w:rsidR="004229AB" w:rsidRPr="00164DD5" w:rsidRDefault="004229AB">
      <w:pPr>
        <w:rPr>
          <w:rFonts w:ascii="Arial" w:hAnsi="Arial" w:cs="Arial"/>
          <w:b/>
          <w:iCs/>
          <w:sz w:val="24"/>
          <w:szCs w:val="24"/>
          <w:u w:val="single"/>
        </w:rPr>
      </w:pPr>
      <w:r w:rsidRPr="00164DD5">
        <w:rPr>
          <w:rFonts w:ascii="Arial" w:hAnsi="Arial" w:cs="Arial"/>
          <w:b/>
          <w:iCs/>
          <w:sz w:val="24"/>
          <w:szCs w:val="24"/>
          <w:u w:val="single"/>
        </w:rPr>
        <w:t>Формула расчета:</w:t>
      </w:r>
    </w:p>
    <w:p w:rsidR="00BA77EC" w:rsidRPr="00164DD5" w:rsidRDefault="00BA77EC" w:rsidP="00BA77EC">
      <w:pPr>
        <w:rPr>
          <w:rFonts w:ascii="Arial" w:hAnsi="Arial" w:cs="Arial"/>
          <w:b/>
          <w:i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Arial"/>
            <w:sz w:val="24"/>
            <w:szCs w:val="24"/>
          </w:rPr>
          <m:t>Бюджет бренда</m:t>
        </m:r>
        <m:r>
          <w:rPr>
            <w:rFonts w:ascii="Cambria Math" w:hAnsi="Cambria Math" w:cs="Arial"/>
            <w:sz w:val="24"/>
            <w:szCs w:val="24"/>
          </w:rPr>
          <m:t xml:space="preserve">= 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Бюджет размещения на стандартных полосах+Бюджет размещения на спецполосах</m:t>
        </m:r>
      </m:oMath>
      <w:r w:rsidRPr="00164DD5">
        <w:rPr>
          <w:rFonts w:ascii="Arial" w:hAnsi="Arial" w:cs="Arial"/>
          <w:b/>
          <w:i/>
          <w:sz w:val="24"/>
          <w:szCs w:val="24"/>
        </w:rPr>
        <w:t xml:space="preserve"> </w:t>
      </w:r>
      <w:r w:rsidR="00B77C93" w:rsidRPr="00164DD5">
        <w:rPr>
          <w:rFonts w:ascii="Arial" w:hAnsi="Arial" w:cs="Arial"/>
          <w:sz w:val="24"/>
          <w:szCs w:val="24"/>
        </w:rPr>
        <w:t>, где</w:t>
      </w:r>
    </w:p>
    <w:p w:rsidR="00BA77EC" w:rsidRPr="00164DD5" w:rsidRDefault="00BA77EC" w:rsidP="00B77C93">
      <w:pPr>
        <w:ind w:left="708"/>
        <w:rPr>
          <w:rFonts w:ascii="Arial" w:hAnsi="Arial" w:cs="Arial"/>
          <w:b/>
          <w:i/>
          <w:iCs/>
          <w:sz w:val="24"/>
          <w:szCs w:val="24"/>
          <w:u w:val="single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Бюджет размещения на стандартных полосах=  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Бюджет по </m:t>
        </m:r>
        <m:r>
          <w:rPr>
            <w:rFonts w:ascii="Cambria Math" w:hAnsi="Cambria Math" w:cs="Arial"/>
            <w:sz w:val="24"/>
            <w:szCs w:val="24"/>
            <w:lang w:val="en-US"/>
          </w:rPr>
          <m:t>TNS</m:t>
        </m:r>
        <m:r>
          <w:rPr>
            <w:rFonts w:ascii="Cambria Math" w:hAnsi="Cambria Math" w:cs="Arial"/>
            <w:sz w:val="24"/>
            <w:szCs w:val="24"/>
          </w:rPr>
          <m:t>*(1-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средняя скидка для стандартных полос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  <w:highlight w:val="yellow"/>
          </w:rPr>
          <m:t>)</m:t>
        </m:r>
      </m:oMath>
      <w:r w:rsidRPr="00476701">
        <w:rPr>
          <w:rFonts w:ascii="Arial" w:hAnsi="Arial" w:cs="Arial"/>
          <w:b/>
          <w:i/>
          <w:iCs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*1.18</m:t>
        </m:r>
      </m:oMath>
    </w:p>
    <w:p w:rsidR="00BA77EC" w:rsidRPr="00164DD5" w:rsidRDefault="00BA77EC" w:rsidP="00B77C93">
      <w:pPr>
        <w:ind w:left="708"/>
        <w:rPr>
          <w:rFonts w:ascii="Arial" w:hAnsi="Arial" w:cs="Arial"/>
          <w:b/>
          <w:i/>
          <w:iCs/>
          <w:sz w:val="24"/>
          <w:szCs w:val="24"/>
          <w:u w:val="single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Бюджет размещения на спецполосах=  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Бюджет по </m:t>
        </m:r>
        <m:r>
          <w:rPr>
            <w:rFonts w:ascii="Cambria Math" w:hAnsi="Cambria Math" w:cs="Arial"/>
            <w:sz w:val="24"/>
            <w:szCs w:val="24"/>
            <w:lang w:val="en-US"/>
          </w:rPr>
          <m:t>TNS</m:t>
        </m:r>
        <m:r>
          <w:rPr>
            <w:rFonts w:ascii="Cambria Math" w:hAnsi="Cambria Math" w:cs="Arial"/>
            <w:sz w:val="24"/>
            <w:szCs w:val="24"/>
          </w:rPr>
          <m:t>*(1-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средняя скидка для спецполос)</m:t>
        </m:r>
      </m:oMath>
      <w:r w:rsidRPr="00476701">
        <w:rPr>
          <w:rFonts w:ascii="Arial" w:hAnsi="Arial" w:cs="Arial"/>
          <w:b/>
          <w:i/>
          <w:iCs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*1.18</m:t>
        </m:r>
      </m:oMath>
    </w:p>
    <w:p w:rsidR="004423ED" w:rsidRPr="00164DD5" w:rsidRDefault="004229AB">
      <w:pPr>
        <w:rPr>
          <w:rFonts w:ascii="Arial" w:hAnsi="Arial" w:cs="Arial"/>
          <w:sz w:val="24"/>
          <w:szCs w:val="24"/>
          <w:u w:val="single"/>
        </w:rPr>
      </w:pPr>
      <w:r w:rsidRPr="00164DD5">
        <w:rPr>
          <w:rFonts w:ascii="Arial" w:hAnsi="Arial" w:cs="Arial"/>
          <w:b/>
          <w:sz w:val="24"/>
          <w:szCs w:val="24"/>
        </w:rPr>
        <w:t xml:space="preserve">Бюджет бренда по </w:t>
      </w:r>
      <w:r w:rsidRPr="00164DD5">
        <w:rPr>
          <w:rFonts w:ascii="Arial" w:hAnsi="Arial" w:cs="Arial"/>
          <w:b/>
          <w:sz w:val="24"/>
          <w:szCs w:val="24"/>
          <w:lang w:val="en-US"/>
        </w:rPr>
        <w:t>TNS</w:t>
      </w:r>
      <w:r w:rsidRPr="00164DD5">
        <w:rPr>
          <w:rFonts w:ascii="Arial" w:hAnsi="Arial" w:cs="Arial"/>
          <w:b/>
          <w:sz w:val="24"/>
          <w:szCs w:val="24"/>
        </w:rPr>
        <w:t>:</w:t>
      </w:r>
      <w:r w:rsidRPr="00164DD5">
        <w:rPr>
          <w:rFonts w:ascii="Arial" w:hAnsi="Arial" w:cs="Arial"/>
          <w:sz w:val="24"/>
          <w:szCs w:val="24"/>
        </w:rPr>
        <w:t xml:space="preserve"> складывается исходя из месяцев размещения бренда агентством. </w:t>
      </w:r>
      <w:r w:rsidRPr="00164DD5">
        <w:rPr>
          <w:rFonts w:ascii="Arial" w:hAnsi="Arial" w:cs="Arial"/>
          <w:sz w:val="24"/>
          <w:szCs w:val="24"/>
          <w:u w:val="single"/>
        </w:rPr>
        <w:t>Исключаются рекламные издания</w:t>
      </w:r>
      <w:r w:rsidRPr="00164DD5">
        <w:rPr>
          <w:rFonts w:ascii="Arial" w:hAnsi="Arial" w:cs="Arial"/>
          <w:sz w:val="24"/>
          <w:szCs w:val="24"/>
        </w:rPr>
        <w:t xml:space="preserve">. Также учитывалось </w:t>
      </w:r>
      <w:r w:rsidR="008F2557" w:rsidRPr="00164DD5">
        <w:rPr>
          <w:rFonts w:ascii="Arial" w:hAnsi="Arial" w:cs="Arial"/>
          <w:sz w:val="24"/>
          <w:szCs w:val="24"/>
          <w:u w:val="single"/>
        </w:rPr>
        <w:t xml:space="preserve">центральное и московское </w:t>
      </w:r>
      <w:r w:rsidRPr="00164DD5">
        <w:rPr>
          <w:rFonts w:ascii="Arial" w:hAnsi="Arial" w:cs="Arial"/>
          <w:sz w:val="24"/>
          <w:szCs w:val="24"/>
          <w:u w:val="single"/>
        </w:rPr>
        <w:t>размещение.</w:t>
      </w:r>
      <w:bookmarkStart w:id="0" w:name="_GoBack"/>
      <w:bookmarkEnd w:id="0"/>
    </w:p>
    <w:p w:rsidR="00E92C31" w:rsidRPr="00164DD5" w:rsidRDefault="00E92C31">
      <w:pPr>
        <w:rPr>
          <w:rFonts w:ascii="Arial" w:hAnsi="Arial" w:cs="Arial"/>
          <w:sz w:val="24"/>
          <w:szCs w:val="24"/>
        </w:rPr>
      </w:pPr>
      <w:r w:rsidRPr="00164DD5">
        <w:rPr>
          <w:rFonts w:ascii="Arial" w:hAnsi="Arial" w:cs="Arial"/>
          <w:b/>
          <w:sz w:val="24"/>
          <w:szCs w:val="24"/>
        </w:rPr>
        <w:t>Средняя скидка</w:t>
      </w:r>
      <w:r w:rsidRPr="00164DD5">
        <w:rPr>
          <w:rFonts w:ascii="Arial" w:hAnsi="Arial" w:cs="Arial"/>
          <w:sz w:val="24"/>
          <w:szCs w:val="24"/>
        </w:rPr>
        <w:t xml:space="preserve">: получена в результате опроса агентств, по кластерам рекламодателей, отдельно для базовых полос и </w:t>
      </w:r>
      <w:proofErr w:type="spellStart"/>
      <w:r w:rsidRPr="00164DD5">
        <w:rPr>
          <w:rFonts w:ascii="Arial" w:hAnsi="Arial" w:cs="Arial"/>
          <w:sz w:val="24"/>
          <w:szCs w:val="24"/>
        </w:rPr>
        <w:t>спецполос</w:t>
      </w:r>
      <w:proofErr w:type="spellEnd"/>
      <w:r w:rsidRPr="00164DD5">
        <w:rPr>
          <w:rFonts w:ascii="Arial" w:hAnsi="Arial" w:cs="Arial"/>
          <w:sz w:val="24"/>
          <w:szCs w:val="24"/>
        </w:rPr>
        <w:t>.</w:t>
      </w:r>
    </w:p>
    <w:p w:rsidR="00E92C31" w:rsidRPr="00164DD5" w:rsidRDefault="00E92C31">
      <w:pPr>
        <w:rPr>
          <w:rFonts w:ascii="Arial" w:hAnsi="Arial" w:cs="Arial"/>
          <w:sz w:val="24"/>
          <w:szCs w:val="24"/>
        </w:rPr>
      </w:pPr>
      <w:r w:rsidRPr="00164DD5">
        <w:rPr>
          <w:rFonts w:ascii="Arial" w:hAnsi="Arial" w:cs="Arial"/>
          <w:sz w:val="24"/>
          <w:szCs w:val="24"/>
        </w:rPr>
        <w:t xml:space="preserve">Распределение форматов на базовые полосы и </w:t>
      </w:r>
      <w:proofErr w:type="spellStart"/>
      <w:r w:rsidRPr="00164DD5">
        <w:rPr>
          <w:rFonts w:ascii="Arial" w:hAnsi="Arial" w:cs="Arial"/>
          <w:sz w:val="24"/>
          <w:szCs w:val="24"/>
        </w:rPr>
        <w:t>спецполосы</w:t>
      </w:r>
      <w:proofErr w:type="spellEnd"/>
      <w:r w:rsidRPr="00164DD5">
        <w:rPr>
          <w:rFonts w:ascii="Arial" w:hAnsi="Arial" w:cs="Arial"/>
          <w:sz w:val="24"/>
          <w:szCs w:val="24"/>
        </w:rPr>
        <w:t xml:space="preserve"> было также реализовано в результате опроса </w:t>
      </w:r>
      <w:r w:rsidR="00A01518" w:rsidRPr="00164DD5">
        <w:rPr>
          <w:rFonts w:ascii="Arial" w:hAnsi="Arial" w:cs="Arial"/>
          <w:sz w:val="24"/>
          <w:szCs w:val="24"/>
        </w:rPr>
        <w:t>агентств</w:t>
      </w:r>
      <w:r w:rsidRPr="00164DD5">
        <w:rPr>
          <w:rFonts w:ascii="Arial" w:hAnsi="Arial" w:cs="Arial"/>
          <w:sz w:val="24"/>
          <w:szCs w:val="24"/>
        </w:rPr>
        <w:t xml:space="preserve">. </w:t>
      </w:r>
    </w:p>
    <w:p w:rsidR="005F1DBF" w:rsidRPr="00164DD5" w:rsidRDefault="00A01518">
      <w:pPr>
        <w:rPr>
          <w:rFonts w:ascii="Arial" w:hAnsi="Arial" w:cs="Arial"/>
          <w:sz w:val="24"/>
          <w:szCs w:val="24"/>
        </w:rPr>
      </w:pPr>
      <w:r w:rsidRPr="00164DD5">
        <w:rPr>
          <w:rFonts w:ascii="Arial" w:hAnsi="Arial" w:cs="Arial"/>
          <w:sz w:val="24"/>
          <w:szCs w:val="24"/>
        </w:rPr>
        <w:lastRenderedPageBreak/>
        <w:t>Разбивка рекламодателей на кластеры произведена на основ</w:t>
      </w:r>
      <w:r w:rsidR="00BA77EC" w:rsidRPr="00164DD5">
        <w:rPr>
          <w:rFonts w:ascii="Arial" w:hAnsi="Arial" w:cs="Arial"/>
          <w:sz w:val="24"/>
          <w:szCs w:val="24"/>
        </w:rPr>
        <w:t>ании</w:t>
      </w:r>
      <w:r w:rsidRPr="00164DD5">
        <w:rPr>
          <w:rFonts w:ascii="Arial" w:hAnsi="Arial" w:cs="Arial"/>
          <w:sz w:val="24"/>
          <w:szCs w:val="24"/>
        </w:rPr>
        <w:t xml:space="preserve"> объемов их размещения (статистика </w:t>
      </w:r>
      <w:proofErr w:type="spellStart"/>
      <w:r w:rsidRPr="00164DD5">
        <w:rPr>
          <w:rFonts w:ascii="Arial" w:hAnsi="Arial" w:cs="Arial"/>
          <w:i/>
          <w:sz w:val="24"/>
          <w:szCs w:val="24"/>
        </w:rPr>
        <w:t>format</w:t>
      </w:r>
      <w:proofErr w:type="spellEnd"/>
      <w:r w:rsidRPr="00164DD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4DD5">
        <w:rPr>
          <w:rFonts w:ascii="Arial" w:hAnsi="Arial" w:cs="Arial"/>
          <w:i/>
          <w:sz w:val="24"/>
          <w:szCs w:val="24"/>
        </w:rPr>
        <w:t>volume</w:t>
      </w:r>
      <w:proofErr w:type="spellEnd"/>
      <w:r w:rsidRPr="00164DD5">
        <w:rPr>
          <w:rFonts w:ascii="Arial" w:hAnsi="Arial" w:cs="Arial"/>
          <w:sz w:val="24"/>
          <w:szCs w:val="24"/>
        </w:rPr>
        <w:t xml:space="preserve"> в базе </w:t>
      </w:r>
      <w:r w:rsidRPr="00164DD5">
        <w:rPr>
          <w:rFonts w:ascii="Arial" w:hAnsi="Arial" w:cs="Arial"/>
          <w:sz w:val="24"/>
          <w:szCs w:val="24"/>
          <w:lang w:val="en-US"/>
        </w:rPr>
        <w:t>TNS</w:t>
      </w:r>
      <w:r w:rsidRPr="00164D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DD5">
        <w:rPr>
          <w:rFonts w:ascii="Arial" w:hAnsi="Arial" w:cs="Arial"/>
          <w:sz w:val="24"/>
          <w:szCs w:val="24"/>
        </w:rPr>
        <w:t>Media</w:t>
      </w:r>
      <w:proofErr w:type="spellEnd"/>
      <w:r w:rsidRPr="00164D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4DD5">
        <w:rPr>
          <w:rFonts w:ascii="Arial" w:hAnsi="Arial" w:cs="Arial"/>
          <w:sz w:val="24"/>
          <w:szCs w:val="24"/>
        </w:rPr>
        <w:t>Intelligence</w:t>
      </w:r>
      <w:proofErr w:type="spellEnd"/>
      <w:r w:rsidRPr="00164DD5">
        <w:rPr>
          <w:rFonts w:ascii="Arial" w:hAnsi="Arial" w:cs="Arial"/>
          <w:sz w:val="24"/>
          <w:szCs w:val="24"/>
        </w:rPr>
        <w:t>)</w:t>
      </w:r>
    </w:p>
    <w:tbl>
      <w:tblPr>
        <w:tblW w:w="9067" w:type="dxa"/>
        <w:tblLook w:val="04A0"/>
      </w:tblPr>
      <w:tblGrid>
        <w:gridCol w:w="1413"/>
        <w:gridCol w:w="4536"/>
        <w:gridCol w:w="3118"/>
      </w:tblGrid>
      <w:tr w:rsidR="004A06E7" w:rsidRPr="00164DD5" w:rsidTr="004A06E7">
        <w:trPr>
          <w:trHeight w:val="9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Кластер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Рекламодатели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Позиция</w:t>
            </w:r>
          </w:p>
        </w:tc>
      </w:tr>
      <w:tr w:rsidR="004A06E7" w:rsidRPr="00164DD5" w:rsidTr="004A06E7">
        <w:trPr>
          <w:trHeight w:val="6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Кластер 1 (</w:t>
            </w:r>
            <w:proofErr w:type="spellStart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format</w:t>
            </w:r>
            <w:proofErr w:type="spellEnd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volume</w:t>
            </w:r>
            <w:proofErr w:type="spellEnd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 xml:space="preserve"> &gt;1000)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4A06E7" w:rsidRPr="00164DD5" w:rsidRDefault="004A06E7" w:rsidP="00035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val="en-US"/>
              </w:rPr>
            </w:pPr>
            <w:r w:rsidRPr="00B4335F">
              <w:rPr>
                <w:rFonts w:ascii="Arial" w:eastAsia="Times New Roman" w:hAnsi="Arial" w:cs="Arial"/>
                <w:color w:val="000000"/>
                <w:sz w:val="18"/>
                <w:szCs w:val="24"/>
                <w:lang w:val="en-US"/>
              </w:rPr>
              <w:t>PROCTER &amp; GAMBLE; L'OREAL; MERCURY; LOUIS VUITTON MOET HENNESSY SA; VOLKSWAGEN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Базовая полоса</w:t>
            </w:r>
          </w:p>
        </w:tc>
      </w:tr>
      <w:tr w:rsidR="004A06E7" w:rsidRPr="00164DD5" w:rsidTr="004A06E7">
        <w:trPr>
          <w:trHeight w:val="6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proofErr w:type="spellStart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Спецполоса</w:t>
            </w:r>
            <w:proofErr w:type="spellEnd"/>
          </w:p>
        </w:tc>
      </w:tr>
      <w:tr w:rsidR="004A06E7" w:rsidRPr="00164DD5" w:rsidTr="004A06E7">
        <w:trPr>
          <w:trHeight w:val="145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Кластер 2 (200&lt;</w:t>
            </w:r>
            <w:proofErr w:type="spellStart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format</w:t>
            </w:r>
            <w:proofErr w:type="spellEnd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volume</w:t>
            </w:r>
            <w:proofErr w:type="spellEnd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&lt;1000)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4A06E7" w:rsidRPr="00EB5B01" w:rsidRDefault="004A06E7" w:rsidP="00035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5B01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ЭВАЛАР; ЗЕЛДИС; ПАНДА РИА; RICHEMONT GROUP; ПОЧТА СЕРВИС; МАТЕРИА МЕДИКА; CHANEL; ДИРЕКТ-ПОЧТА; NISSAN; CALZEDONIA; BOSCO DI CILIEGI; ТЕРЕМЪ (СТРОИТЕЛЬНАЯ КОМПАНИЯ); АЭРОФЛОТ; SWATCH GROUP; DAIMLER AG; ТНТ; UNILEVER; ТЕХНОЛОГИЯ (СТРОИТЕЛЬСТВО); TOYOTA; СБЕРБАНК РОССИИ; KIA MOTORS; ЕЛАТОМСКИЙ ПРИБОРНЫЙ ЗАВОД; ЛАБОРАТОРИЯ КЛИНИЧЕСКОЙ ИММУНОЛОГИИ; СТС; BMW; ГРУППА ЛСР; МАКСИ; PRADA; ВГТРК; JAGUAR LAND ROVER; IKEA; ПИК-ФАРМА; WWTS; ФИРН М; ВТБ; A.V.E GROUP; RED MEDIA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Базовая полоса</w:t>
            </w:r>
          </w:p>
        </w:tc>
      </w:tr>
      <w:tr w:rsidR="004A06E7" w:rsidRPr="00164DD5" w:rsidTr="004A06E7">
        <w:trPr>
          <w:trHeight w:val="106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proofErr w:type="spellStart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Спецполоса</w:t>
            </w:r>
            <w:proofErr w:type="spellEnd"/>
          </w:p>
        </w:tc>
      </w:tr>
      <w:tr w:rsidR="004A06E7" w:rsidRPr="00164DD5" w:rsidTr="004A06E7">
        <w:trPr>
          <w:trHeight w:val="6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Кластер 3 (</w:t>
            </w:r>
            <w:proofErr w:type="spellStart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format</w:t>
            </w:r>
            <w:proofErr w:type="spellEnd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volume</w:t>
            </w:r>
            <w:proofErr w:type="spellEnd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&lt;200)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Остальные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Базовая полоса</w:t>
            </w:r>
          </w:p>
        </w:tc>
      </w:tr>
      <w:tr w:rsidR="004A06E7" w:rsidRPr="00164DD5" w:rsidTr="004A06E7">
        <w:trPr>
          <w:trHeight w:val="6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A06E7" w:rsidRPr="00164DD5" w:rsidRDefault="004A06E7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proofErr w:type="spellStart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Спецполоса</w:t>
            </w:r>
            <w:proofErr w:type="spellEnd"/>
          </w:p>
        </w:tc>
      </w:tr>
    </w:tbl>
    <w:p w:rsidR="005F1DBF" w:rsidRPr="00164DD5" w:rsidRDefault="005F1DBF">
      <w:pPr>
        <w:rPr>
          <w:rFonts w:ascii="Arial" w:hAnsi="Arial" w:cs="Arial"/>
          <w:sz w:val="24"/>
          <w:szCs w:val="24"/>
        </w:rPr>
      </w:pPr>
    </w:p>
    <w:p w:rsidR="005F1DBF" w:rsidRPr="00164DD5" w:rsidRDefault="00A01518">
      <w:pPr>
        <w:rPr>
          <w:rFonts w:ascii="Arial" w:hAnsi="Arial" w:cs="Arial"/>
          <w:sz w:val="24"/>
          <w:szCs w:val="24"/>
        </w:rPr>
      </w:pPr>
      <w:r w:rsidRPr="00164DD5">
        <w:rPr>
          <w:rFonts w:ascii="Arial" w:hAnsi="Arial" w:cs="Arial"/>
          <w:sz w:val="24"/>
          <w:szCs w:val="24"/>
        </w:rPr>
        <w:t>Распределение по форматам:</w:t>
      </w:r>
    </w:p>
    <w:tbl>
      <w:tblPr>
        <w:tblW w:w="6374" w:type="dxa"/>
        <w:tblLook w:val="04A0"/>
      </w:tblPr>
      <w:tblGrid>
        <w:gridCol w:w="2500"/>
        <w:gridCol w:w="1890"/>
        <w:gridCol w:w="1984"/>
      </w:tblGrid>
      <w:tr w:rsidR="005F1DBF" w:rsidRPr="00164DD5" w:rsidTr="00A01518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64DD5">
              <w:rPr>
                <w:rFonts w:ascii="Arial" w:eastAsia="Times New Roman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Базовая полоса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164DD5">
              <w:rPr>
                <w:rFonts w:ascii="Arial" w:eastAsia="Times New Roman" w:hAnsi="Arial" w:cs="Arial"/>
                <w:szCs w:val="24"/>
              </w:rPr>
              <w:t>Спецполоса</w:t>
            </w:r>
            <w:proofErr w:type="spellEnd"/>
          </w:p>
        </w:tc>
      </w:tr>
      <w:tr w:rsidR="005F1DBF" w:rsidRPr="00164DD5" w:rsidTr="00A0151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Базовая полоса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1DBF" w:rsidRPr="00164DD5" w:rsidTr="00A0151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Вклейка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+</w:t>
            </w:r>
          </w:p>
        </w:tc>
      </w:tr>
      <w:tr w:rsidR="005F1DBF" w:rsidRPr="00164DD5" w:rsidTr="00A0151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Обложка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+</w:t>
            </w:r>
          </w:p>
        </w:tc>
      </w:tr>
      <w:tr w:rsidR="005F1DBF" w:rsidRPr="00164DD5" w:rsidTr="00A0151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Разворот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+</w:t>
            </w:r>
          </w:p>
        </w:tc>
      </w:tr>
      <w:tr w:rsidR="005F1DBF" w:rsidRPr="00164DD5" w:rsidTr="00A0151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Рубрика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1DBF" w:rsidRPr="00164DD5" w:rsidTr="00A0151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Без позиции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5F1DBF" w:rsidRPr="00164DD5" w:rsidTr="00A0151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164DD5">
              <w:rPr>
                <w:rFonts w:ascii="Arial" w:eastAsia="Times New Roman" w:hAnsi="Arial" w:cs="Arial"/>
                <w:szCs w:val="24"/>
              </w:rPr>
              <w:t>Гейтфолдер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+</w:t>
            </w:r>
          </w:p>
        </w:tc>
      </w:tr>
      <w:tr w:rsidR="005F1DBF" w:rsidRPr="00164DD5" w:rsidTr="00A0151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164DD5">
              <w:rPr>
                <w:rFonts w:ascii="Arial" w:eastAsia="Times New Roman" w:hAnsi="Arial" w:cs="Arial"/>
                <w:szCs w:val="24"/>
              </w:rPr>
              <w:t>Promotion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+</w:t>
            </w:r>
          </w:p>
        </w:tc>
      </w:tr>
      <w:tr w:rsidR="005F1DBF" w:rsidRPr="00164DD5" w:rsidTr="00A0151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Свободное вложение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+</w:t>
            </w:r>
          </w:p>
        </w:tc>
      </w:tr>
      <w:tr w:rsidR="005F1DBF" w:rsidRPr="00164DD5" w:rsidTr="00A0151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Приоритетная полоса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BF" w:rsidRPr="00164DD5" w:rsidRDefault="005F1DBF" w:rsidP="005F1D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164DD5">
              <w:rPr>
                <w:rFonts w:ascii="Arial" w:eastAsia="Times New Roman" w:hAnsi="Arial" w:cs="Arial"/>
                <w:szCs w:val="24"/>
              </w:rPr>
              <w:t>+</w:t>
            </w:r>
          </w:p>
        </w:tc>
      </w:tr>
    </w:tbl>
    <w:p w:rsidR="005F1DBF" w:rsidRDefault="005F1DBF">
      <w:pPr>
        <w:rPr>
          <w:rFonts w:ascii="Arial" w:hAnsi="Arial" w:cs="Arial"/>
          <w:sz w:val="24"/>
          <w:szCs w:val="24"/>
        </w:rPr>
      </w:pPr>
    </w:p>
    <w:p w:rsidR="00266616" w:rsidRPr="00266616" w:rsidRDefault="00266616" w:rsidP="00266616">
      <w:pPr>
        <w:tabs>
          <w:tab w:val="left" w:pos="5547"/>
          <w:tab w:val="left" w:pos="7822"/>
        </w:tabs>
        <w:rPr>
          <w:rFonts w:ascii="Arial" w:eastAsia="Calibri" w:hAnsi="Arial" w:cs="Arial"/>
          <w:iCs/>
          <w:sz w:val="24"/>
          <w:szCs w:val="24"/>
        </w:rPr>
      </w:pPr>
      <w:r w:rsidRPr="00164DD5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1,18 </w:t>
      </w:r>
      <w:r w:rsidRPr="00164DD5">
        <w:rPr>
          <w:rFonts w:ascii="Arial" w:eastAsia="Calibri" w:hAnsi="Arial" w:cs="Arial"/>
          <w:i/>
          <w:iCs/>
          <w:sz w:val="24"/>
          <w:szCs w:val="24"/>
        </w:rPr>
        <w:t xml:space="preserve">- </w:t>
      </w:r>
      <w:r w:rsidRPr="00164DD5">
        <w:rPr>
          <w:rFonts w:ascii="Arial" w:eastAsia="Calibri" w:hAnsi="Arial" w:cs="Arial"/>
          <w:iCs/>
          <w:sz w:val="24"/>
          <w:szCs w:val="24"/>
        </w:rPr>
        <w:t xml:space="preserve">множитель, учитывающий НДС (к оценке </w:t>
      </w:r>
      <w:r w:rsidRPr="00164DD5">
        <w:rPr>
          <w:rFonts w:ascii="Arial" w:eastAsia="Calibri" w:hAnsi="Arial" w:cs="Arial"/>
          <w:iCs/>
          <w:sz w:val="24"/>
          <w:szCs w:val="24"/>
          <w:lang w:val="en-US"/>
        </w:rPr>
        <w:t>TNS</w:t>
      </w:r>
      <w:r w:rsidRPr="00164DD5">
        <w:rPr>
          <w:rFonts w:ascii="Arial" w:eastAsia="Calibri" w:hAnsi="Arial" w:cs="Arial"/>
          <w:iCs/>
          <w:sz w:val="24"/>
          <w:szCs w:val="24"/>
        </w:rPr>
        <w:t>)</w:t>
      </w:r>
    </w:p>
    <w:p w:rsidR="000576A8" w:rsidRPr="00164DD5" w:rsidRDefault="000576A8" w:rsidP="000576A8">
      <w:pPr>
        <w:rPr>
          <w:rFonts w:ascii="Arial" w:hAnsi="Arial" w:cs="Arial"/>
          <w:b/>
          <w:sz w:val="24"/>
          <w:szCs w:val="24"/>
        </w:rPr>
      </w:pPr>
    </w:p>
    <w:p w:rsidR="000576A8" w:rsidRPr="00164DD5" w:rsidRDefault="000576A8" w:rsidP="000576A8">
      <w:pPr>
        <w:rPr>
          <w:rFonts w:ascii="Arial" w:hAnsi="Arial" w:cs="Arial"/>
          <w:b/>
          <w:color w:val="FF0000"/>
          <w:sz w:val="24"/>
          <w:szCs w:val="24"/>
        </w:rPr>
      </w:pPr>
      <w:r w:rsidRPr="00164DD5">
        <w:rPr>
          <w:rFonts w:ascii="Arial" w:hAnsi="Arial" w:cs="Arial"/>
          <w:b/>
          <w:color w:val="FF0000"/>
          <w:sz w:val="24"/>
          <w:szCs w:val="24"/>
        </w:rPr>
        <w:t>Федеральное ТВ</w:t>
      </w:r>
    </w:p>
    <w:p w:rsidR="00ED2FAA" w:rsidRPr="00164DD5" w:rsidRDefault="000576A8" w:rsidP="00ED2FAA">
      <w:pPr>
        <w:rPr>
          <w:rFonts w:ascii="Arial" w:hAnsi="Arial" w:cs="Arial"/>
          <w:b/>
          <w:sz w:val="24"/>
          <w:szCs w:val="24"/>
          <w:u w:val="single"/>
        </w:rPr>
      </w:pPr>
      <w:r w:rsidRPr="00164DD5">
        <w:rPr>
          <w:rFonts w:ascii="Arial" w:hAnsi="Arial" w:cs="Arial"/>
          <w:b/>
          <w:sz w:val="24"/>
          <w:szCs w:val="24"/>
          <w:u w:val="single"/>
        </w:rPr>
        <w:t>Формула расчета:</w:t>
      </w:r>
    </w:p>
    <w:p w:rsidR="00ED2FAA" w:rsidRPr="00164DD5" w:rsidRDefault="00BA734B" w:rsidP="00ED2FAA">
      <w:pPr>
        <w:rPr>
          <w:rFonts w:ascii="Arial" w:hAnsi="Arial" w:cs="Arial"/>
          <w:b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TV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TVR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BA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CPP</m:t>
                  </m:r>
                </m:sub>
              </m:sSub>
            </m:e>
          </m:nary>
        </m:oMath>
      </m:oMathPara>
    </w:p>
    <w:p w:rsidR="00ED2FAA" w:rsidRDefault="00BA734B" w:rsidP="000576A8">
      <w:pPr>
        <w:rPr>
          <w:rFonts w:ascii="Arial" w:hAnsi="Arial" w:cs="Arial"/>
          <w:bCs/>
          <w:sz w:val="24"/>
          <w:szCs w:val="24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TVR</m:t>
            </m:r>
          </m:e>
        </m:nary>
      </m:oMath>
      <w:r w:rsidR="00ED2FAA" w:rsidRPr="00164DD5">
        <w:rPr>
          <w:rFonts w:ascii="Arial" w:hAnsi="Arial" w:cs="Arial"/>
          <w:bCs/>
          <w:sz w:val="24"/>
          <w:szCs w:val="24"/>
        </w:rPr>
        <w:t xml:space="preserve">: </w:t>
      </w:r>
      <w:r w:rsidR="00ED2FAA" w:rsidRPr="00164DD5">
        <w:rPr>
          <w:rFonts w:ascii="Arial" w:eastAsia="Calibri" w:hAnsi="Arial" w:cs="Arial"/>
          <w:bCs/>
          <w:sz w:val="24"/>
          <w:szCs w:val="24"/>
        </w:rPr>
        <w:t xml:space="preserve">Данные </w:t>
      </w:r>
      <w:r w:rsidR="00ED2FAA" w:rsidRPr="00164DD5">
        <w:rPr>
          <w:rFonts w:ascii="Arial" w:eastAsia="Calibri" w:hAnsi="Arial" w:cs="Arial"/>
          <w:sz w:val="24"/>
          <w:szCs w:val="24"/>
        </w:rPr>
        <w:t xml:space="preserve">TNS </w:t>
      </w:r>
      <w:proofErr w:type="spellStart"/>
      <w:r w:rsidR="00ED2FAA" w:rsidRPr="00164DD5">
        <w:rPr>
          <w:rFonts w:ascii="Arial" w:eastAsia="Calibri" w:hAnsi="Arial" w:cs="Arial"/>
          <w:sz w:val="24"/>
          <w:szCs w:val="24"/>
        </w:rPr>
        <w:t>Media</w:t>
      </w:r>
      <w:proofErr w:type="spellEnd"/>
      <w:r w:rsidR="00ED2FAA" w:rsidRPr="00164DD5">
        <w:rPr>
          <w:rFonts w:ascii="Arial" w:eastAsia="Calibri" w:hAnsi="Arial" w:cs="Arial"/>
          <w:sz w:val="24"/>
          <w:szCs w:val="24"/>
        </w:rPr>
        <w:t xml:space="preserve"> </w:t>
      </w:r>
      <w:r w:rsidR="00ED2FAA" w:rsidRPr="00164DD5">
        <w:rPr>
          <w:rFonts w:ascii="Arial" w:eastAsia="Calibri" w:hAnsi="Arial" w:cs="Arial"/>
          <w:bCs/>
          <w:sz w:val="24"/>
          <w:szCs w:val="24"/>
        </w:rPr>
        <w:t xml:space="preserve">по </w:t>
      </w:r>
      <w:r w:rsidR="00853E01" w:rsidRPr="00164DD5">
        <w:rPr>
          <w:rFonts w:ascii="Arial" w:eastAsia="Calibri" w:hAnsi="Arial" w:cs="Arial"/>
          <w:bCs/>
          <w:sz w:val="24"/>
          <w:szCs w:val="24"/>
        </w:rPr>
        <w:t>общим объемам рекламы, размещённым в национальном эфире,</w:t>
      </w:r>
      <w:r w:rsidR="00ED2FAA" w:rsidRPr="00164DD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D2FAA" w:rsidRPr="00164DD5">
        <w:rPr>
          <w:rFonts w:ascii="Arial" w:eastAsia="Calibri" w:hAnsi="Arial" w:cs="Arial"/>
          <w:bCs/>
          <w:sz w:val="24"/>
          <w:szCs w:val="24"/>
          <w:lang w:val="en-US"/>
        </w:rPr>
        <w:t>Std</w:t>
      </w:r>
      <w:r w:rsidR="00ED2FAA" w:rsidRPr="00164DD5">
        <w:rPr>
          <w:rFonts w:ascii="Arial" w:eastAsia="Calibri" w:hAnsi="Arial" w:cs="Arial"/>
          <w:bCs/>
          <w:sz w:val="24"/>
          <w:szCs w:val="24"/>
        </w:rPr>
        <w:t>.</w:t>
      </w:r>
      <w:r w:rsidR="00ED2FAA" w:rsidRPr="00164DD5">
        <w:rPr>
          <w:rFonts w:ascii="Arial" w:eastAsia="Calibri" w:hAnsi="Arial" w:cs="Arial"/>
          <w:bCs/>
          <w:sz w:val="24"/>
          <w:szCs w:val="24"/>
          <w:lang w:val="en-US"/>
        </w:rPr>
        <w:t>TVR</w:t>
      </w:r>
      <w:r w:rsidR="00ED2FAA" w:rsidRPr="00164DD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5A78">
        <w:rPr>
          <w:rFonts w:ascii="Arial" w:eastAsia="Calibri" w:hAnsi="Arial" w:cs="Arial"/>
          <w:bCs/>
          <w:sz w:val="24"/>
          <w:szCs w:val="24"/>
          <w:lang w:val="en-US"/>
        </w:rPr>
        <w:t>BA</w:t>
      </w:r>
      <w:r w:rsidR="00ED2FAA" w:rsidRPr="00164DD5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035A78" w:rsidRPr="0010415C">
        <w:rPr>
          <w:rFonts w:ascii="Arial" w:eastAsia="Calibri" w:hAnsi="Arial" w:cs="Arial"/>
          <w:b/>
          <w:bCs/>
          <w:sz w:val="24"/>
          <w:szCs w:val="24"/>
        </w:rPr>
        <w:t xml:space="preserve">Расчет </w:t>
      </w:r>
      <w:proofErr w:type="spellStart"/>
      <w:r w:rsidR="0010415C">
        <w:rPr>
          <w:rFonts w:ascii="Arial" w:eastAsia="Calibri" w:hAnsi="Arial" w:cs="Arial"/>
          <w:b/>
          <w:bCs/>
          <w:sz w:val="24"/>
          <w:szCs w:val="24"/>
        </w:rPr>
        <w:t>биллинга</w:t>
      </w:r>
      <w:proofErr w:type="spellEnd"/>
      <w:r w:rsidR="0010415C">
        <w:rPr>
          <w:rFonts w:ascii="Arial" w:eastAsia="Calibri" w:hAnsi="Arial" w:cs="Arial"/>
          <w:b/>
          <w:bCs/>
          <w:sz w:val="24"/>
          <w:szCs w:val="24"/>
        </w:rPr>
        <w:t xml:space="preserve"> агентства на ТВ </w:t>
      </w:r>
      <w:r w:rsidR="00035A78" w:rsidRPr="0010415C">
        <w:rPr>
          <w:rFonts w:ascii="Arial" w:eastAsia="Calibri" w:hAnsi="Arial" w:cs="Arial"/>
          <w:b/>
          <w:bCs/>
          <w:sz w:val="24"/>
          <w:szCs w:val="24"/>
        </w:rPr>
        <w:t xml:space="preserve">ведется по рейтингам в </w:t>
      </w:r>
      <w:proofErr w:type="spellStart"/>
      <w:r w:rsidR="00035A78" w:rsidRPr="0010415C">
        <w:rPr>
          <w:rFonts w:ascii="Arial" w:eastAsia="Calibri" w:hAnsi="Arial" w:cs="Arial"/>
          <w:b/>
          <w:bCs/>
          <w:sz w:val="24"/>
          <w:szCs w:val="24"/>
        </w:rPr>
        <w:t>баинговых</w:t>
      </w:r>
      <w:proofErr w:type="spellEnd"/>
      <w:r w:rsidR="00035A78" w:rsidRPr="0010415C">
        <w:rPr>
          <w:rFonts w:ascii="Arial" w:eastAsia="Calibri" w:hAnsi="Arial" w:cs="Arial"/>
          <w:b/>
          <w:bCs/>
          <w:sz w:val="24"/>
          <w:szCs w:val="24"/>
        </w:rPr>
        <w:t xml:space="preserve"> аудиториях каналов!</w:t>
      </w:r>
      <w:r w:rsidR="00035A7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D2FAA" w:rsidRPr="00164DD5">
        <w:rPr>
          <w:rFonts w:ascii="Arial" w:eastAsia="Calibri" w:hAnsi="Arial" w:cs="Arial"/>
          <w:bCs/>
          <w:sz w:val="24"/>
          <w:szCs w:val="24"/>
        </w:rPr>
        <w:t>Прямая реклама. Все рекламодатели</w:t>
      </w:r>
      <w:r w:rsidR="00ED2FAA" w:rsidRPr="00164DD5">
        <w:rPr>
          <w:rFonts w:ascii="Arial" w:hAnsi="Arial" w:cs="Arial"/>
          <w:bCs/>
          <w:sz w:val="24"/>
          <w:szCs w:val="24"/>
        </w:rPr>
        <w:t>.</w:t>
      </w:r>
    </w:p>
    <w:p w:rsidR="0010415C" w:rsidRDefault="0010415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br w:type="page"/>
      </w:r>
    </w:p>
    <w:p w:rsidR="0010415C" w:rsidRDefault="0010415C" w:rsidP="000576A8">
      <w:pPr>
        <w:rPr>
          <w:rFonts w:ascii="Arial" w:hAnsi="Arial" w:cs="Arial"/>
          <w:bCs/>
          <w:sz w:val="24"/>
          <w:szCs w:val="24"/>
        </w:rPr>
        <w:sectPr w:rsidR="0010415C" w:rsidSect="00F15771">
          <w:pgSz w:w="11906" w:h="16838"/>
          <w:pgMar w:top="284" w:right="566" w:bottom="426" w:left="993" w:header="708" w:footer="708" w:gutter="0"/>
          <w:cols w:space="708"/>
          <w:docGrid w:linePitch="360"/>
        </w:sectPr>
      </w:pPr>
    </w:p>
    <w:p w:rsidR="007A472F" w:rsidRPr="00164DD5" w:rsidRDefault="007A472F" w:rsidP="0010415C">
      <w:pPr>
        <w:ind w:firstLine="426"/>
        <w:rPr>
          <w:rFonts w:ascii="Arial" w:hAnsi="Arial" w:cs="Arial"/>
          <w:b/>
          <w:sz w:val="24"/>
          <w:szCs w:val="24"/>
          <w:u w:val="single"/>
        </w:rPr>
      </w:pPr>
      <w:r w:rsidRPr="00164DD5">
        <w:rPr>
          <w:rFonts w:ascii="Arial" w:hAnsi="Arial" w:cs="Arial"/>
          <w:b/>
          <w:bCs/>
          <w:sz w:val="24"/>
          <w:szCs w:val="24"/>
          <w:u w:val="single"/>
        </w:rPr>
        <w:lastRenderedPageBreak/>
        <w:t>Механизм расчета:</w:t>
      </w:r>
    </w:p>
    <w:p w:rsidR="00B14D77" w:rsidRPr="00164DD5" w:rsidRDefault="00B14D77" w:rsidP="00F35197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10415C">
        <w:rPr>
          <w:rFonts w:ascii="Arial" w:hAnsi="Arial" w:cs="Arial"/>
          <w:b/>
        </w:rPr>
        <w:t xml:space="preserve">Кластеры формируются на основании общего объема </w:t>
      </w:r>
      <w:proofErr w:type="spellStart"/>
      <w:r w:rsidRPr="0010415C">
        <w:rPr>
          <w:rFonts w:ascii="Arial" w:hAnsi="Arial" w:cs="Arial"/>
          <w:b/>
        </w:rPr>
        <w:t>Std</w:t>
      </w:r>
      <w:proofErr w:type="spellEnd"/>
      <w:r w:rsidRPr="0010415C">
        <w:rPr>
          <w:rFonts w:ascii="Arial" w:hAnsi="Arial" w:cs="Arial"/>
          <w:b/>
        </w:rPr>
        <w:t xml:space="preserve">. </w:t>
      </w:r>
      <w:r w:rsidRPr="0010415C">
        <w:rPr>
          <w:rFonts w:ascii="Arial" w:hAnsi="Arial" w:cs="Arial"/>
          <w:b/>
          <w:lang w:val="en-US"/>
        </w:rPr>
        <w:t>TVR</w:t>
      </w:r>
      <w:r w:rsidR="0010415C" w:rsidRPr="0010415C">
        <w:rPr>
          <w:rFonts w:ascii="Arial" w:hAnsi="Arial" w:cs="Arial"/>
          <w:b/>
        </w:rPr>
        <w:t xml:space="preserve"> 18+</w:t>
      </w:r>
      <w:r w:rsidRPr="00164DD5">
        <w:rPr>
          <w:rFonts w:ascii="Arial" w:hAnsi="Arial" w:cs="Arial"/>
        </w:rPr>
        <w:t xml:space="preserve"> прямой рекламы за 201</w:t>
      </w:r>
      <w:r w:rsidR="00035A78">
        <w:rPr>
          <w:rFonts w:ascii="Arial" w:hAnsi="Arial" w:cs="Arial"/>
        </w:rPr>
        <w:t>5</w:t>
      </w:r>
      <w:r w:rsidRPr="00164DD5">
        <w:rPr>
          <w:rFonts w:ascii="Arial" w:hAnsi="Arial" w:cs="Arial"/>
        </w:rPr>
        <w:t xml:space="preserve"> год с границами, которые </w:t>
      </w:r>
      <w:r w:rsidR="00601D97" w:rsidRPr="00164DD5">
        <w:rPr>
          <w:rFonts w:ascii="Arial" w:hAnsi="Arial" w:cs="Arial"/>
        </w:rPr>
        <w:t>были определены в результате опроса агентств</w:t>
      </w:r>
      <w:r w:rsidRPr="00164DD5">
        <w:rPr>
          <w:rFonts w:ascii="Arial" w:hAnsi="Arial" w:cs="Arial"/>
        </w:rPr>
        <w:t xml:space="preserve"> (см. ниже). </w:t>
      </w:r>
    </w:p>
    <w:tbl>
      <w:tblPr>
        <w:tblW w:w="16232" w:type="dxa"/>
        <w:tblInd w:w="113" w:type="dxa"/>
        <w:tblLook w:val="04A0"/>
      </w:tblPr>
      <w:tblGrid>
        <w:gridCol w:w="1374"/>
        <w:gridCol w:w="1126"/>
        <w:gridCol w:w="1402"/>
        <w:gridCol w:w="693"/>
        <w:gridCol w:w="4479"/>
        <w:gridCol w:w="2705"/>
        <w:gridCol w:w="1742"/>
        <w:gridCol w:w="1403"/>
        <w:gridCol w:w="1308"/>
      </w:tblGrid>
      <w:tr w:rsidR="00762197" w:rsidRPr="00762197" w:rsidTr="005348EA">
        <w:trPr>
          <w:trHeight w:val="420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62197">
              <w:rPr>
                <w:rFonts w:ascii="Calibri" w:eastAsia="Times New Roman" w:hAnsi="Calibri" w:cs="Times New Roman"/>
                <w:sz w:val="20"/>
                <w:szCs w:val="20"/>
              </w:rPr>
              <w:t>Канал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62197">
              <w:rPr>
                <w:rFonts w:ascii="Calibri" w:eastAsia="Times New Roman" w:hAnsi="Calibri" w:cs="Times New Roman"/>
                <w:sz w:val="20"/>
                <w:szCs w:val="20"/>
              </w:rPr>
              <w:t>Баинговая</w:t>
            </w:r>
            <w:proofErr w:type="spellEnd"/>
            <w:r w:rsidRPr="00762197">
              <w:rPr>
                <w:rFonts w:ascii="Calibri" w:eastAsia="Times New Roman" w:hAnsi="Calibri" w:cs="Times New Roman"/>
                <w:sz w:val="20"/>
                <w:szCs w:val="20"/>
              </w:rPr>
              <w:t xml:space="preserve"> аудитория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Кластер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62197" w:rsidRPr="005348EA" w:rsidTr="005348EA">
        <w:trPr>
          <w:trHeight w:val="438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6701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Рекламодатели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GAZPROM, SPORTMASTER, FORD MOTOR CO, BOEHRINGER INGELHEIM, TOYOTA, NEFIS, AVON BEAUTY PRODUCTS COMPANY, SCA HYGIENE PRODUCTS, ALKOR AND C, DR. REDDY'S LABORATORIES, KEKH EKOMMERTS, LOUIS VUITTON MOET HENNESSY SA, COLGATE-PALMOLIVE, WALT DISNEY, MAREVEN FOOD CENTRAL, POLPHARMA, DETSKIY MIR, EUROSET, PFIZER, 20TH CENTURY FOX FILM CORPORATION, NIARMEDIK PLUS, NTV PLUS, CHANEL, DOMOFOND, ANTONIO PUIG, ROSTELECOM, HILDING ANDERS GROUP, </w:t>
            </w:r>
            <w:proofErr w:type="gramStart"/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YUM</w:t>
            </w:r>
            <w:proofErr w:type="gramEnd"/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! RESTAURANTS INTERNATIONAL RUSSIA, RUSSIAN AGRICULTURAL BANK, VALENTA (HOLDING), SVYAZNOY, CENTRAL PARTNERSHIP, NATIONAL SATELLITE COMPANY, TINKOFF CREDIT SYSTEMS, LENOVO, MERZ, VALEANT PHARMACEUTICALS INTERNATIONAL, YANDEX, WARGAMING.NET, RUSAGRO, X5 RETAIL GROUP, EUROSET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lang w:val="en-US"/>
              </w:rPr>
              <w:t>MCDONALD'S, ELDORADO (CHAIN OF SHOPS), VOLKSWAGEN, ACTAVIS, HYUNDAI, KIA MOTORS, BERLIN-CHEMIE MENARINI GROUP, TAKEDA, ORIMI TRADE, ASTELLAS FARMA, ABBOTT LABORATORIES S.A., GLAXOSMITHKLINE, EVALAR, STADA CIS, MATERIA MEDICA, S.C.JOHNSON, PANDA RIA, SAMSUNG ELECTRONICS, SBERBANK OF RUSSIA, VTB, JACOBS RUS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lang w:val="en-US"/>
              </w:rPr>
              <w:t>HENKEL GROUP, COCA-COLA,  LEOMAX, MONDELEZ INTERNATIONAL, MEGAFON, BEIERSDORF AG (BDF), RENAULT, NISSAN, M.VIDEO,  FERRERO, BEELINE,  IDS BORJOMI GROUP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lang w:val="en-US"/>
              </w:rPr>
              <w:t>MARS-RUSSIA, UNILEVER, PEPSI CO, OTCPHARM, JOHNSON &amp; JOHNSON, DANONE, BAYER AG, MTS, SANOFI AVENTIS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NESTLE, L'OREAL, GALDERMA,  PROCTER &amp; GAMBLE, TEVA, RECKITT BENCKISER, NOVARTIS </w:t>
            </w:r>
          </w:p>
        </w:tc>
      </w:tr>
      <w:tr w:rsidR="00762197" w:rsidRPr="00762197" w:rsidTr="005348EA">
        <w:trPr>
          <w:trHeight w:val="51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Std.TVR</w:t>
            </w:r>
            <w:proofErr w:type="spellEnd"/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18+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76701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Менее 3 000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3 000 - 7 000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7 000 - 15 000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15 000 - 30 000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30 000 - 60 000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62197" w:rsidRPr="00762197" w:rsidRDefault="00762197" w:rsidP="00762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219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60000+</w:t>
            </w:r>
          </w:p>
        </w:tc>
      </w:tr>
    </w:tbl>
    <w:p w:rsidR="00762197" w:rsidRPr="00164DD5" w:rsidRDefault="00762197" w:rsidP="00762197">
      <w:pPr>
        <w:ind w:left="426"/>
        <w:jc w:val="both"/>
        <w:rPr>
          <w:rFonts w:ascii="Arial" w:hAnsi="Arial" w:cs="Arial"/>
        </w:rPr>
      </w:pPr>
    </w:p>
    <w:p w:rsidR="0010415C" w:rsidRDefault="0010415C" w:rsidP="0010415C">
      <w:pPr>
        <w:ind w:left="426"/>
        <w:jc w:val="both"/>
        <w:rPr>
          <w:rFonts w:ascii="Arial" w:hAnsi="Arial" w:cs="Arial"/>
        </w:rPr>
      </w:pPr>
    </w:p>
    <w:p w:rsidR="0010415C" w:rsidRDefault="001041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415C" w:rsidRDefault="0010415C" w:rsidP="00B14D77">
      <w:pPr>
        <w:jc w:val="both"/>
        <w:rPr>
          <w:rFonts w:ascii="Arial" w:hAnsi="Arial" w:cs="Arial"/>
        </w:rPr>
        <w:sectPr w:rsidR="0010415C" w:rsidSect="0010415C">
          <w:pgSz w:w="16838" w:h="11906" w:orient="landscape"/>
          <w:pgMar w:top="992" w:right="284" w:bottom="567" w:left="425" w:header="709" w:footer="709" w:gutter="0"/>
          <w:cols w:space="708"/>
          <w:docGrid w:linePitch="360"/>
        </w:sectPr>
      </w:pPr>
    </w:p>
    <w:p w:rsidR="00601D97" w:rsidRPr="00164DD5" w:rsidRDefault="00601D97" w:rsidP="00B14D77">
      <w:pPr>
        <w:jc w:val="both"/>
        <w:rPr>
          <w:rFonts w:ascii="Arial" w:hAnsi="Arial" w:cs="Arial"/>
        </w:rPr>
      </w:pPr>
    </w:p>
    <w:p w:rsidR="00ED2FAA" w:rsidRPr="00164DD5" w:rsidRDefault="00ED2FAA" w:rsidP="00ED2FA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164DD5">
        <w:rPr>
          <w:rFonts w:ascii="Arial" w:hAnsi="Arial" w:cs="Arial"/>
        </w:rPr>
        <w:t>Агентства высылают свои оценки среднерыночных СРР</w:t>
      </w:r>
      <w:r w:rsidR="00AF0001">
        <w:rPr>
          <w:rFonts w:ascii="Arial" w:hAnsi="Arial" w:cs="Arial"/>
        </w:rPr>
        <w:t xml:space="preserve"> (по </w:t>
      </w:r>
      <w:proofErr w:type="spellStart"/>
      <w:r w:rsidR="00AF0001">
        <w:rPr>
          <w:rFonts w:ascii="Arial" w:hAnsi="Arial" w:cs="Arial"/>
        </w:rPr>
        <w:t>баинговым</w:t>
      </w:r>
      <w:proofErr w:type="spellEnd"/>
      <w:r w:rsidR="00AF0001">
        <w:rPr>
          <w:rFonts w:ascii="Arial" w:hAnsi="Arial" w:cs="Arial"/>
        </w:rPr>
        <w:t xml:space="preserve"> аудиториям каналов!)</w:t>
      </w:r>
      <w:r w:rsidRPr="00164DD5">
        <w:rPr>
          <w:rFonts w:ascii="Arial" w:hAnsi="Arial" w:cs="Arial"/>
        </w:rPr>
        <w:t xml:space="preserve"> для прямой рекламы по соответствующим кластерам рекламодателей</w:t>
      </w:r>
      <w:r w:rsidR="00AF0001">
        <w:rPr>
          <w:rFonts w:ascii="Arial" w:hAnsi="Arial" w:cs="Arial"/>
        </w:rPr>
        <w:t xml:space="preserve"> для каждого канала</w:t>
      </w:r>
      <w:r w:rsidRPr="00164DD5">
        <w:rPr>
          <w:rFonts w:ascii="Arial" w:hAnsi="Arial" w:cs="Arial"/>
        </w:rPr>
        <w:t>.</w:t>
      </w:r>
      <w:r w:rsidR="00AF0001">
        <w:rPr>
          <w:rFonts w:ascii="Arial" w:hAnsi="Arial" w:cs="Arial"/>
        </w:rPr>
        <w:t xml:space="preserve"> Отдельно для национальных и орбитальных рейтингов.</w:t>
      </w:r>
    </w:p>
    <w:p w:rsidR="00ED2FAA" w:rsidRPr="00164DD5" w:rsidRDefault="00ED2FAA" w:rsidP="00ED2FAA">
      <w:pPr>
        <w:pStyle w:val="a7"/>
        <w:numPr>
          <w:ilvl w:val="0"/>
          <w:numId w:val="1"/>
        </w:numPr>
        <w:ind w:left="0" w:firstLine="426"/>
        <w:jc w:val="both"/>
        <w:rPr>
          <w:rFonts w:ascii="Arial" w:hAnsi="Arial" w:cs="Arial"/>
        </w:rPr>
      </w:pPr>
      <w:r w:rsidRPr="00164DD5">
        <w:rPr>
          <w:rFonts w:ascii="Arial" w:hAnsi="Arial" w:cs="Arial"/>
        </w:rPr>
        <w:t>Расчет бюджета каждого рекламодателя проводится</w:t>
      </w:r>
      <w:r w:rsidR="00AF0001">
        <w:rPr>
          <w:rFonts w:ascii="Arial" w:hAnsi="Arial" w:cs="Arial"/>
        </w:rPr>
        <w:t xml:space="preserve"> </w:t>
      </w:r>
      <w:proofErr w:type="spellStart"/>
      <w:r w:rsidR="00AF0001">
        <w:rPr>
          <w:rFonts w:ascii="Arial" w:hAnsi="Arial" w:cs="Arial"/>
        </w:rPr>
        <w:t>поканально</w:t>
      </w:r>
      <w:proofErr w:type="spellEnd"/>
      <w:r w:rsidRPr="00164DD5">
        <w:rPr>
          <w:rFonts w:ascii="Arial" w:hAnsi="Arial" w:cs="Arial"/>
        </w:rPr>
        <w:t xml:space="preserve"> по CPP для кластера, в который попадает рекламодатель по объему GRP</w:t>
      </w:r>
      <w:r w:rsidR="00B4335F">
        <w:rPr>
          <w:rFonts w:ascii="Arial" w:hAnsi="Arial" w:cs="Arial"/>
        </w:rPr>
        <w:t xml:space="preserve"> 18+ (кластеризация рекламодателей проводится по сумме национальных и орбитальных рейтингов в аудитории</w:t>
      </w:r>
      <w:proofErr w:type="gramStart"/>
      <w:r w:rsidR="00B4335F">
        <w:rPr>
          <w:rFonts w:ascii="Arial" w:hAnsi="Arial" w:cs="Arial"/>
        </w:rPr>
        <w:t xml:space="preserve"> В</w:t>
      </w:r>
      <w:proofErr w:type="gramEnd"/>
      <w:r w:rsidR="00B4335F">
        <w:rPr>
          <w:rFonts w:ascii="Arial" w:hAnsi="Arial" w:cs="Arial"/>
        </w:rPr>
        <w:t>се</w:t>
      </w:r>
      <w:r w:rsidR="00B4335F" w:rsidRPr="00B4335F">
        <w:rPr>
          <w:rFonts w:ascii="Arial" w:hAnsi="Arial" w:cs="Arial"/>
        </w:rPr>
        <w:t xml:space="preserve"> 18+</w:t>
      </w:r>
      <w:r w:rsidR="00B4335F">
        <w:rPr>
          <w:rFonts w:ascii="Arial" w:hAnsi="Arial" w:cs="Arial"/>
        </w:rPr>
        <w:t xml:space="preserve"> Россия)</w:t>
      </w:r>
      <w:r w:rsidRPr="00164DD5">
        <w:rPr>
          <w:rFonts w:ascii="Arial" w:hAnsi="Arial" w:cs="Arial"/>
        </w:rPr>
        <w:t xml:space="preserve">. </w:t>
      </w:r>
    </w:p>
    <w:p w:rsidR="00ED2FAA" w:rsidRPr="00164DD5" w:rsidRDefault="00ED2FAA" w:rsidP="00ED2FAA">
      <w:pPr>
        <w:pStyle w:val="a7"/>
        <w:numPr>
          <w:ilvl w:val="0"/>
          <w:numId w:val="1"/>
        </w:numPr>
        <w:ind w:left="0" w:firstLine="426"/>
        <w:jc w:val="both"/>
        <w:rPr>
          <w:rFonts w:ascii="Arial" w:hAnsi="Arial" w:cs="Arial"/>
        </w:rPr>
      </w:pPr>
      <w:r w:rsidRPr="00164DD5">
        <w:rPr>
          <w:rFonts w:ascii="Arial" w:hAnsi="Arial" w:cs="Arial"/>
        </w:rPr>
        <w:t>При расчете учитыв</w:t>
      </w:r>
      <w:r w:rsidR="00EF4EED" w:rsidRPr="00164DD5">
        <w:rPr>
          <w:rFonts w:ascii="Arial" w:hAnsi="Arial" w:cs="Arial"/>
        </w:rPr>
        <w:t>аю</w:t>
      </w:r>
      <w:r w:rsidRPr="00164DD5">
        <w:rPr>
          <w:rFonts w:ascii="Arial" w:hAnsi="Arial" w:cs="Arial"/>
        </w:rPr>
        <w:t xml:space="preserve">тся </w:t>
      </w:r>
      <w:r w:rsidR="00EF4EED" w:rsidRPr="00164DD5">
        <w:rPr>
          <w:rFonts w:ascii="Arial" w:hAnsi="Arial" w:cs="Arial"/>
        </w:rPr>
        <w:t xml:space="preserve">доли </w:t>
      </w:r>
      <w:proofErr w:type="spellStart"/>
      <w:r w:rsidRPr="00164DD5">
        <w:rPr>
          <w:rFonts w:ascii="Arial" w:hAnsi="Arial" w:cs="Arial"/>
        </w:rPr>
        <w:t>прайм</w:t>
      </w:r>
      <w:r w:rsidR="007A472F" w:rsidRPr="00164DD5">
        <w:rPr>
          <w:rFonts w:ascii="Arial" w:hAnsi="Arial" w:cs="Arial"/>
        </w:rPr>
        <w:t>-тайм</w:t>
      </w:r>
      <w:proofErr w:type="spellEnd"/>
      <w:r w:rsidRPr="00164DD5">
        <w:rPr>
          <w:rFonts w:ascii="Arial" w:hAnsi="Arial" w:cs="Arial"/>
        </w:rPr>
        <w:t>/</w:t>
      </w:r>
      <w:proofErr w:type="spellStart"/>
      <w:r w:rsidRPr="00164DD5">
        <w:rPr>
          <w:rFonts w:ascii="Arial" w:hAnsi="Arial" w:cs="Arial"/>
        </w:rPr>
        <w:t>офф</w:t>
      </w:r>
      <w:r w:rsidR="007A472F" w:rsidRPr="00164DD5">
        <w:rPr>
          <w:rFonts w:ascii="Arial" w:hAnsi="Arial" w:cs="Arial"/>
        </w:rPr>
        <w:t>-</w:t>
      </w:r>
      <w:r w:rsidRPr="00164DD5">
        <w:rPr>
          <w:rFonts w:ascii="Arial" w:hAnsi="Arial" w:cs="Arial"/>
        </w:rPr>
        <w:t>тайм</w:t>
      </w:r>
      <w:proofErr w:type="spellEnd"/>
      <w:r w:rsidR="002740A1" w:rsidRPr="00164DD5">
        <w:rPr>
          <w:rFonts w:ascii="Arial" w:hAnsi="Arial" w:cs="Arial"/>
        </w:rPr>
        <w:t xml:space="preserve"> и сезонные коэффициенты</w:t>
      </w:r>
      <w:r w:rsidRPr="00164DD5">
        <w:rPr>
          <w:rFonts w:ascii="Arial" w:hAnsi="Arial" w:cs="Arial"/>
        </w:rPr>
        <w:t xml:space="preserve">. </w:t>
      </w:r>
    </w:p>
    <w:p w:rsidR="00ED2FAA" w:rsidRPr="00164DD5" w:rsidRDefault="00ED2FAA" w:rsidP="00ED2FAA">
      <w:pPr>
        <w:pStyle w:val="a7"/>
        <w:ind w:left="426"/>
        <w:jc w:val="both"/>
        <w:rPr>
          <w:rFonts w:ascii="Arial" w:hAnsi="Arial" w:cs="Arial"/>
        </w:rPr>
      </w:pPr>
    </w:p>
    <w:tbl>
      <w:tblPr>
        <w:tblW w:w="18240" w:type="dxa"/>
        <w:tblInd w:w="108" w:type="dxa"/>
        <w:tblLook w:val="04A0"/>
      </w:tblPr>
      <w:tblGrid>
        <w:gridCol w:w="2697"/>
        <w:gridCol w:w="818"/>
        <w:gridCol w:w="816"/>
        <w:gridCol w:w="1057"/>
        <w:gridCol w:w="816"/>
        <w:gridCol w:w="861"/>
        <w:gridCol w:w="570"/>
        <w:gridCol w:w="148"/>
        <w:gridCol w:w="816"/>
        <w:gridCol w:w="12"/>
        <w:gridCol w:w="804"/>
        <w:gridCol w:w="172"/>
        <w:gridCol w:w="644"/>
        <w:gridCol w:w="332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3050B8" w:rsidRPr="003050B8" w:rsidTr="0031690A">
        <w:trPr>
          <w:trHeight w:val="300"/>
        </w:trPr>
        <w:tc>
          <w:tcPr>
            <w:tcW w:w="7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B8" w:rsidRDefault="003050B8" w:rsidP="003050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050B8">
              <w:rPr>
                <w:rFonts w:ascii="Calibri" w:eastAsia="Times New Roman" w:hAnsi="Calibri" w:cs="Times New Roman"/>
                <w:b/>
                <w:color w:val="000000"/>
              </w:rPr>
              <w:t>Сезонные коэффициенты</w:t>
            </w:r>
            <w:r w:rsidR="00325EE1" w:rsidRPr="00325EE1">
              <w:rPr>
                <w:rFonts w:ascii="Calibri" w:eastAsia="Times New Roman" w:hAnsi="Calibri" w:cs="Times New Roman"/>
                <w:b/>
                <w:color w:val="000000"/>
              </w:rPr>
              <w:t xml:space="preserve"> (</w:t>
            </w:r>
            <w:r w:rsidR="00325EE1">
              <w:rPr>
                <w:rFonts w:ascii="Calibri" w:eastAsia="Times New Roman" w:hAnsi="Calibri" w:cs="Times New Roman"/>
                <w:b/>
                <w:color w:val="000000"/>
              </w:rPr>
              <w:t>в 2015 одинаковы для всех каналов)</w:t>
            </w:r>
            <w:r w:rsidRPr="003050B8">
              <w:rPr>
                <w:rFonts w:ascii="Calibri" w:eastAsia="Times New Roman" w:hAnsi="Calibri" w:cs="Times New Roman"/>
                <w:b/>
                <w:color w:val="000000"/>
              </w:rPr>
              <w:t>: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616"/>
              <w:gridCol w:w="617"/>
              <w:gridCol w:w="617"/>
              <w:gridCol w:w="617"/>
              <w:gridCol w:w="617"/>
              <w:gridCol w:w="623"/>
              <w:gridCol w:w="617"/>
              <w:gridCol w:w="617"/>
              <w:gridCol w:w="617"/>
              <w:gridCol w:w="617"/>
              <w:gridCol w:w="617"/>
              <w:gridCol w:w="617"/>
            </w:tblGrid>
            <w:tr w:rsidR="003050B8" w:rsidTr="00325EE1">
              <w:tc>
                <w:tcPr>
                  <w:tcW w:w="616" w:type="dxa"/>
                  <w:shd w:val="clear" w:color="auto" w:fill="B8CCE4" w:themeFill="accent1" w:themeFillTint="66"/>
                </w:tcPr>
                <w:p w:rsidR="003050B8" w:rsidRDefault="003050B8" w:rsidP="003050B8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янв</w:t>
                  </w:r>
                  <w:proofErr w:type="spellEnd"/>
                  <w:proofErr w:type="gramEnd"/>
                </w:p>
              </w:tc>
              <w:tc>
                <w:tcPr>
                  <w:tcW w:w="617" w:type="dxa"/>
                  <w:shd w:val="clear" w:color="auto" w:fill="B8CCE4" w:themeFill="accent1" w:themeFillTint="66"/>
                </w:tcPr>
                <w:p w:rsidR="003050B8" w:rsidRDefault="003050B8" w:rsidP="003050B8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фев</w:t>
                  </w:r>
                  <w:proofErr w:type="spellEnd"/>
                </w:p>
              </w:tc>
              <w:tc>
                <w:tcPr>
                  <w:tcW w:w="617" w:type="dxa"/>
                  <w:shd w:val="clear" w:color="auto" w:fill="B8CCE4" w:themeFill="accent1" w:themeFillTint="66"/>
                </w:tcPr>
                <w:p w:rsidR="003050B8" w:rsidRDefault="003050B8" w:rsidP="003050B8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мар</w:t>
                  </w:r>
                  <w:proofErr w:type="spellEnd"/>
                </w:p>
              </w:tc>
              <w:tc>
                <w:tcPr>
                  <w:tcW w:w="617" w:type="dxa"/>
                  <w:shd w:val="clear" w:color="auto" w:fill="B8CCE4" w:themeFill="accent1" w:themeFillTint="66"/>
                </w:tcPr>
                <w:p w:rsidR="003050B8" w:rsidRDefault="003050B8" w:rsidP="003050B8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апр</w:t>
                  </w:r>
                  <w:proofErr w:type="spellEnd"/>
                  <w:proofErr w:type="gramEnd"/>
                </w:p>
              </w:tc>
              <w:tc>
                <w:tcPr>
                  <w:tcW w:w="617" w:type="dxa"/>
                  <w:shd w:val="clear" w:color="auto" w:fill="B8CCE4" w:themeFill="accent1" w:themeFillTint="66"/>
                </w:tcPr>
                <w:p w:rsidR="003050B8" w:rsidRDefault="003050B8" w:rsidP="003050B8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май</w:t>
                  </w:r>
                </w:p>
              </w:tc>
              <w:tc>
                <w:tcPr>
                  <w:tcW w:w="623" w:type="dxa"/>
                  <w:shd w:val="clear" w:color="auto" w:fill="B8CCE4" w:themeFill="accent1" w:themeFillTint="66"/>
                </w:tcPr>
                <w:p w:rsidR="003050B8" w:rsidRDefault="003050B8" w:rsidP="003050B8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июн</w:t>
                  </w:r>
                  <w:proofErr w:type="spellEnd"/>
                </w:p>
              </w:tc>
              <w:tc>
                <w:tcPr>
                  <w:tcW w:w="617" w:type="dxa"/>
                  <w:shd w:val="clear" w:color="auto" w:fill="B8CCE4" w:themeFill="accent1" w:themeFillTint="66"/>
                </w:tcPr>
                <w:p w:rsidR="003050B8" w:rsidRDefault="003050B8" w:rsidP="003050B8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июл</w:t>
                  </w:r>
                  <w:proofErr w:type="spellEnd"/>
                </w:p>
              </w:tc>
              <w:tc>
                <w:tcPr>
                  <w:tcW w:w="617" w:type="dxa"/>
                  <w:shd w:val="clear" w:color="auto" w:fill="B8CCE4" w:themeFill="accent1" w:themeFillTint="66"/>
                </w:tcPr>
                <w:p w:rsidR="003050B8" w:rsidRDefault="003050B8" w:rsidP="003050B8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авг</w:t>
                  </w:r>
                  <w:proofErr w:type="spellEnd"/>
                  <w:proofErr w:type="gramEnd"/>
                </w:p>
              </w:tc>
              <w:tc>
                <w:tcPr>
                  <w:tcW w:w="617" w:type="dxa"/>
                  <w:shd w:val="clear" w:color="auto" w:fill="B8CCE4" w:themeFill="accent1" w:themeFillTint="66"/>
                </w:tcPr>
                <w:p w:rsidR="003050B8" w:rsidRDefault="003050B8" w:rsidP="003050B8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сен</w:t>
                  </w:r>
                </w:p>
              </w:tc>
              <w:tc>
                <w:tcPr>
                  <w:tcW w:w="617" w:type="dxa"/>
                  <w:shd w:val="clear" w:color="auto" w:fill="B8CCE4" w:themeFill="accent1" w:themeFillTint="66"/>
                </w:tcPr>
                <w:p w:rsidR="003050B8" w:rsidRDefault="003050B8" w:rsidP="003050B8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окт</w:t>
                  </w:r>
                  <w:proofErr w:type="spellEnd"/>
                  <w:proofErr w:type="gramEnd"/>
                </w:p>
              </w:tc>
              <w:tc>
                <w:tcPr>
                  <w:tcW w:w="617" w:type="dxa"/>
                  <w:shd w:val="clear" w:color="auto" w:fill="B8CCE4" w:themeFill="accent1" w:themeFillTint="66"/>
                </w:tcPr>
                <w:p w:rsidR="003050B8" w:rsidRDefault="003050B8" w:rsidP="003050B8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ноя</w:t>
                  </w:r>
                </w:p>
              </w:tc>
              <w:tc>
                <w:tcPr>
                  <w:tcW w:w="617" w:type="dxa"/>
                  <w:shd w:val="clear" w:color="auto" w:fill="B8CCE4" w:themeFill="accent1" w:themeFillTint="66"/>
                </w:tcPr>
                <w:p w:rsidR="003050B8" w:rsidRDefault="003050B8" w:rsidP="003050B8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дек</w:t>
                  </w:r>
                </w:p>
              </w:tc>
            </w:tr>
            <w:tr w:rsidR="00D547F3" w:rsidTr="00325EE1">
              <w:tc>
                <w:tcPr>
                  <w:tcW w:w="616" w:type="dxa"/>
                  <w:vAlign w:val="bottom"/>
                </w:tcPr>
                <w:p w:rsidR="00D547F3" w:rsidRDefault="00D547F3" w:rsidP="00D547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0,65</w:t>
                  </w:r>
                </w:p>
              </w:tc>
              <w:tc>
                <w:tcPr>
                  <w:tcW w:w="617" w:type="dxa"/>
                  <w:vAlign w:val="bottom"/>
                </w:tcPr>
                <w:p w:rsidR="00D547F3" w:rsidRDefault="00D547F3" w:rsidP="00D547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1,05</w:t>
                  </w:r>
                </w:p>
              </w:tc>
              <w:tc>
                <w:tcPr>
                  <w:tcW w:w="617" w:type="dxa"/>
                  <w:vAlign w:val="bottom"/>
                </w:tcPr>
                <w:p w:rsidR="00D547F3" w:rsidRDefault="00D547F3" w:rsidP="00D547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1,10</w:t>
                  </w:r>
                </w:p>
              </w:tc>
              <w:tc>
                <w:tcPr>
                  <w:tcW w:w="617" w:type="dxa"/>
                  <w:vAlign w:val="bottom"/>
                </w:tcPr>
                <w:p w:rsidR="00D547F3" w:rsidRDefault="00D547F3" w:rsidP="00D547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617" w:type="dxa"/>
                  <w:vAlign w:val="bottom"/>
                </w:tcPr>
                <w:p w:rsidR="00D547F3" w:rsidRDefault="00D547F3" w:rsidP="00D547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1,05</w:t>
                  </w:r>
                </w:p>
              </w:tc>
              <w:tc>
                <w:tcPr>
                  <w:tcW w:w="623" w:type="dxa"/>
                  <w:vAlign w:val="bottom"/>
                </w:tcPr>
                <w:p w:rsidR="00D547F3" w:rsidRDefault="00D547F3" w:rsidP="00D547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617" w:type="dxa"/>
                  <w:vAlign w:val="bottom"/>
                </w:tcPr>
                <w:p w:rsidR="00D547F3" w:rsidRDefault="00D547F3" w:rsidP="00D547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617" w:type="dxa"/>
                  <w:vAlign w:val="bottom"/>
                </w:tcPr>
                <w:p w:rsidR="00D547F3" w:rsidRDefault="00D547F3" w:rsidP="00D547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617" w:type="dxa"/>
                  <w:vAlign w:val="bottom"/>
                </w:tcPr>
                <w:p w:rsidR="00D547F3" w:rsidRDefault="00D547F3" w:rsidP="00D547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1,25</w:t>
                  </w:r>
                </w:p>
              </w:tc>
              <w:tc>
                <w:tcPr>
                  <w:tcW w:w="617" w:type="dxa"/>
                  <w:vAlign w:val="bottom"/>
                </w:tcPr>
                <w:p w:rsidR="00D547F3" w:rsidRDefault="00D547F3" w:rsidP="00D547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1,20</w:t>
                  </w:r>
                </w:p>
              </w:tc>
              <w:tc>
                <w:tcPr>
                  <w:tcW w:w="617" w:type="dxa"/>
                  <w:vAlign w:val="bottom"/>
                </w:tcPr>
                <w:p w:rsidR="00D547F3" w:rsidRDefault="00D547F3" w:rsidP="00D547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617" w:type="dxa"/>
                  <w:vAlign w:val="bottom"/>
                </w:tcPr>
                <w:p w:rsidR="00D547F3" w:rsidRDefault="00D547F3" w:rsidP="00D547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0,95</w:t>
                  </w:r>
                </w:p>
              </w:tc>
            </w:tr>
          </w:tbl>
          <w:p w:rsidR="003050B8" w:rsidRDefault="003050B8" w:rsidP="00305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050B8" w:rsidRPr="000E26EE" w:rsidRDefault="00690728" w:rsidP="003169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Наценка за</w:t>
            </w:r>
            <w:r w:rsidR="003050B8" w:rsidRPr="003050B8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="003050B8" w:rsidRPr="003050B8">
              <w:rPr>
                <w:rFonts w:ascii="Calibri" w:eastAsia="Times New Roman" w:hAnsi="Calibri" w:cs="Times New Roman"/>
                <w:b/>
                <w:color w:val="000000"/>
              </w:rPr>
              <w:t>прайм-тайм</w:t>
            </w:r>
            <w:proofErr w:type="spellEnd"/>
            <w:r w:rsidR="003050B8" w:rsidRPr="003050B8">
              <w:rPr>
                <w:rFonts w:ascii="Calibri" w:eastAsia="Times New Roman" w:hAnsi="Calibri" w:cs="Times New Roman"/>
                <w:b/>
                <w:color w:val="000000"/>
              </w:rPr>
              <w:t xml:space="preserve">: 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B8" w:rsidRPr="003050B8" w:rsidRDefault="003050B8" w:rsidP="00305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B8" w:rsidRPr="003050B8" w:rsidRDefault="003050B8" w:rsidP="00305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B8" w:rsidRPr="003050B8" w:rsidRDefault="003050B8" w:rsidP="00305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B8" w:rsidRPr="003050B8" w:rsidRDefault="003050B8" w:rsidP="00305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B8" w:rsidRPr="003050B8" w:rsidRDefault="003050B8" w:rsidP="00305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B8" w:rsidRPr="003050B8" w:rsidRDefault="003050B8" w:rsidP="00305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B8" w:rsidRPr="003050B8" w:rsidRDefault="003050B8" w:rsidP="00305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B8" w:rsidRPr="003050B8" w:rsidRDefault="003050B8" w:rsidP="00305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B8" w:rsidRPr="003050B8" w:rsidRDefault="003050B8" w:rsidP="00305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B8" w:rsidRPr="003050B8" w:rsidRDefault="003050B8" w:rsidP="00305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0B8" w:rsidRPr="003050B8" w:rsidRDefault="003050B8" w:rsidP="00305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90A" w:rsidRPr="0031690A" w:rsidTr="0031690A">
        <w:trPr>
          <w:gridAfter w:val="9"/>
          <w:wAfter w:w="8135" w:type="dxa"/>
          <w:trHeight w:val="48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Канал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Первый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РЕН ТВ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Пятый канал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ТВ-3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Пятница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2x2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Disney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Россия 1</w:t>
            </w:r>
          </w:p>
        </w:tc>
      </w:tr>
      <w:tr w:rsidR="0031690A" w:rsidRPr="0031690A" w:rsidTr="0031690A">
        <w:trPr>
          <w:gridAfter w:val="9"/>
          <w:wAfter w:w="8135" w:type="dxa"/>
          <w:trHeight w:val="72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Средняя наценка за </w:t>
            </w:r>
            <w:proofErr w:type="spellStart"/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прайм</w:t>
            </w:r>
            <w:proofErr w:type="spellEnd"/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(считаем, что фикс/</w:t>
            </w:r>
            <w:proofErr w:type="spellStart"/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флоат</w:t>
            </w:r>
            <w:proofErr w:type="spellEnd"/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50/50)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1,9250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1,3272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1,3022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1,0208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1,0208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1,2083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1,5793</w:t>
            </w:r>
          </w:p>
        </w:tc>
      </w:tr>
      <w:tr w:rsidR="0031690A" w:rsidRPr="0031690A" w:rsidTr="0031690A">
        <w:trPr>
          <w:gridAfter w:val="9"/>
          <w:wAfter w:w="8135" w:type="dxa"/>
          <w:trHeight w:val="48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Канал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Россия-2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СТС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Домашний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Перец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НТВ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ТНТ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ТВЦ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Звезда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1690A" w:rsidRPr="0031690A" w:rsidTr="0031690A">
        <w:trPr>
          <w:gridAfter w:val="9"/>
          <w:wAfter w:w="8135" w:type="dxa"/>
          <w:trHeight w:val="72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Средняя наценка за </w:t>
            </w:r>
            <w:proofErr w:type="spellStart"/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прайм</w:t>
            </w:r>
            <w:proofErr w:type="spellEnd"/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(считаем, что фикс/</w:t>
            </w:r>
            <w:proofErr w:type="spellStart"/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флоат</w:t>
            </w:r>
            <w:proofErr w:type="spellEnd"/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50/50)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1,5793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1,6500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169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0A" w:rsidRPr="0031690A" w:rsidRDefault="0031690A" w:rsidP="0031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ED2FAA" w:rsidRDefault="00ED2FAA" w:rsidP="00ED2FAA">
      <w:pPr>
        <w:pStyle w:val="a7"/>
        <w:ind w:left="426"/>
        <w:jc w:val="both"/>
        <w:rPr>
          <w:rFonts w:ascii="Arial" w:hAnsi="Arial" w:cs="Arial"/>
          <w:b/>
        </w:rPr>
      </w:pPr>
    </w:p>
    <w:p w:rsidR="003050B8" w:rsidRPr="00164DD5" w:rsidRDefault="003050B8" w:rsidP="00ED2FAA">
      <w:pPr>
        <w:pStyle w:val="a7"/>
        <w:ind w:left="426"/>
        <w:jc w:val="both"/>
        <w:rPr>
          <w:rFonts w:ascii="Arial" w:hAnsi="Arial" w:cs="Arial"/>
          <w:b/>
        </w:rPr>
      </w:pPr>
    </w:p>
    <w:p w:rsidR="00ED2FAA" w:rsidRDefault="00ED2FAA" w:rsidP="00ED2FAA">
      <w:pPr>
        <w:pStyle w:val="a7"/>
        <w:ind w:left="426"/>
        <w:jc w:val="both"/>
        <w:rPr>
          <w:rFonts w:ascii="Arial" w:hAnsi="Arial" w:cs="Arial"/>
        </w:rPr>
      </w:pPr>
      <w:r w:rsidRPr="00164DD5">
        <w:rPr>
          <w:rFonts w:ascii="Arial" w:hAnsi="Arial" w:cs="Arial"/>
          <w:b/>
        </w:rPr>
        <w:t xml:space="preserve">Механизм </w:t>
      </w:r>
      <w:r w:rsidR="0031690A">
        <w:rPr>
          <w:rFonts w:ascii="Arial" w:hAnsi="Arial" w:cs="Arial"/>
          <w:b/>
        </w:rPr>
        <w:t>рас</w:t>
      </w:r>
      <w:r w:rsidRPr="00164DD5">
        <w:rPr>
          <w:rFonts w:ascii="Arial" w:hAnsi="Arial" w:cs="Arial"/>
          <w:b/>
        </w:rPr>
        <w:t>чета СРР следующий</w:t>
      </w:r>
      <w:r w:rsidRPr="00164DD5">
        <w:rPr>
          <w:rFonts w:ascii="Arial" w:hAnsi="Arial" w:cs="Arial"/>
        </w:rPr>
        <w:t>:</w:t>
      </w:r>
    </w:p>
    <w:p w:rsidR="00016DCA" w:rsidRPr="00164DD5" w:rsidRDefault="00016DCA" w:rsidP="00ED2FAA">
      <w:pPr>
        <w:pStyle w:val="a7"/>
        <w:ind w:left="426"/>
        <w:jc w:val="both"/>
        <w:rPr>
          <w:rFonts w:ascii="Arial" w:hAnsi="Arial" w:cs="Arial"/>
        </w:rPr>
      </w:pPr>
    </w:p>
    <w:p w:rsidR="002740A1" w:rsidRPr="00164DD5" w:rsidRDefault="002740A1" w:rsidP="002740A1">
      <w:pPr>
        <w:ind w:left="426"/>
        <w:rPr>
          <w:rFonts w:ascii="Arial" w:hAnsi="Arial" w:cs="Arial"/>
          <w:sz w:val="24"/>
          <w:szCs w:val="24"/>
        </w:rPr>
      </w:pPr>
      <w:proofErr w:type="spellStart"/>
      <w:r w:rsidRPr="00164DD5">
        <w:rPr>
          <w:rFonts w:ascii="Arial" w:hAnsi="Arial" w:cs="Arial"/>
          <w:sz w:val="24"/>
          <w:szCs w:val="24"/>
        </w:rPr>
        <w:t>CPP</w:t>
      </w:r>
      <w:proofErr w:type="gramStart"/>
      <w:r w:rsidR="00AF0001">
        <w:rPr>
          <w:rFonts w:ascii="Arial" w:hAnsi="Arial" w:cs="Arial"/>
          <w:sz w:val="24"/>
          <w:szCs w:val="24"/>
        </w:rPr>
        <w:t>к</w:t>
      </w:r>
      <w:proofErr w:type="gramEnd"/>
      <w:r w:rsidR="0031690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64DD5">
        <w:rPr>
          <w:rFonts w:ascii="Arial" w:hAnsi="Arial" w:cs="Arial"/>
          <w:sz w:val="24"/>
          <w:szCs w:val="24"/>
        </w:rPr>
        <w:t xml:space="preserve"> – указанный агентствами CPP для соответствующего кластера </w:t>
      </w:r>
      <w:r w:rsidR="00AF0001">
        <w:rPr>
          <w:rFonts w:ascii="Arial" w:hAnsi="Arial" w:cs="Arial"/>
          <w:sz w:val="24"/>
          <w:szCs w:val="24"/>
        </w:rPr>
        <w:t>и канала</w:t>
      </w:r>
    </w:p>
    <w:p w:rsidR="002740A1" w:rsidRPr="00164DD5" w:rsidRDefault="002740A1" w:rsidP="002740A1">
      <w:pPr>
        <w:ind w:left="426"/>
        <w:rPr>
          <w:rFonts w:ascii="Arial" w:hAnsi="Arial" w:cs="Arial"/>
          <w:sz w:val="24"/>
          <w:szCs w:val="24"/>
        </w:rPr>
      </w:pPr>
      <w:proofErr w:type="spellStart"/>
      <w:r w:rsidRPr="00164DD5">
        <w:rPr>
          <w:rFonts w:ascii="Arial" w:hAnsi="Arial" w:cs="Arial"/>
          <w:sz w:val="24"/>
          <w:szCs w:val="24"/>
        </w:rPr>
        <w:t>CPPo</w:t>
      </w:r>
      <w:r w:rsidR="0031690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64DD5">
        <w:rPr>
          <w:rFonts w:ascii="Arial" w:hAnsi="Arial" w:cs="Arial"/>
          <w:sz w:val="24"/>
          <w:szCs w:val="24"/>
        </w:rPr>
        <w:t xml:space="preserve"> – CPP июня</w:t>
      </w:r>
      <w:r w:rsidR="0031690A" w:rsidRPr="0031690A">
        <w:rPr>
          <w:rFonts w:ascii="Arial" w:hAnsi="Arial" w:cs="Arial"/>
          <w:sz w:val="24"/>
          <w:szCs w:val="24"/>
        </w:rPr>
        <w:t xml:space="preserve"> </w:t>
      </w:r>
      <w:r w:rsidR="0031690A">
        <w:rPr>
          <w:rFonts w:ascii="Arial" w:hAnsi="Arial" w:cs="Arial"/>
          <w:sz w:val="24"/>
          <w:szCs w:val="24"/>
        </w:rPr>
        <w:t>конкретного канала</w:t>
      </w:r>
      <w:r w:rsidRPr="00164DD5">
        <w:rPr>
          <w:rFonts w:ascii="Arial" w:hAnsi="Arial" w:cs="Arial"/>
          <w:sz w:val="24"/>
          <w:szCs w:val="24"/>
        </w:rPr>
        <w:t xml:space="preserve"> (сезонный коэффициент = 1)</w:t>
      </w:r>
    </w:p>
    <w:p w:rsidR="002740A1" w:rsidRPr="00164DD5" w:rsidRDefault="002740A1" w:rsidP="002740A1">
      <w:pPr>
        <w:ind w:left="426"/>
        <w:rPr>
          <w:rFonts w:ascii="Arial" w:hAnsi="Arial" w:cs="Arial"/>
          <w:sz w:val="24"/>
          <w:szCs w:val="24"/>
        </w:rPr>
      </w:pPr>
      <w:r w:rsidRPr="00164DD5">
        <w:rPr>
          <w:rFonts w:ascii="Arial" w:hAnsi="Arial" w:cs="Arial"/>
          <w:sz w:val="24"/>
          <w:szCs w:val="24"/>
        </w:rPr>
        <w:t>x – конкретный месяц</w:t>
      </w:r>
    </w:p>
    <w:p w:rsidR="002740A1" w:rsidRPr="00AF0001" w:rsidRDefault="002740A1" w:rsidP="002740A1">
      <w:pPr>
        <w:ind w:left="426"/>
        <w:rPr>
          <w:rFonts w:ascii="Arial" w:hAnsi="Arial" w:cs="Arial"/>
          <w:sz w:val="24"/>
          <w:szCs w:val="24"/>
        </w:rPr>
      </w:pPr>
      <w:proofErr w:type="spellStart"/>
      <w:r w:rsidRPr="00164DD5">
        <w:rPr>
          <w:rFonts w:ascii="Arial" w:hAnsi="Arial" w:cs="Arial"/>
          <w:sz w:val="24"/>
          <w:szCs w:val="24"/>
        </w:rPr>
        <w:t>Sx</w:t>
      </w:r>
      <w:r w:rsidR="0031690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64DD5">
        <w:rPr>
          <w:rFonts w:ascii="Arial" w:hAnsi="Arial" w:cs="Arial"/>
          <w:sz w:val="24"/>
          <w:szCs w:val="24"/>
        </w:rPr>
        <w:t xml:space="preserve"> – доля месяца</w:t>
      </w:r>
      <w:r w:rsidR="00AF0001" w:rsidRPr="00AF0001">
        <w:rPr>
          <w:rFonts w:ascii="Arial" w:hAnsi="Arial" w:cs="Arial"/>
          <w:sz w:val="24"/>
          <w:szCs w:val="24"/>
        </w:rPr>
        <w:t xml:space="preserve"> </w:t>
      </w:r>
      <w:r w:rsidR="00AF0001">
        <w:rPr>
          <w:rFonts w:ascii="Arial" w:hAnsi="Arial" w:cs="Arial"/>
          <w:sz w:val="24"/>
          <w:szCs w:val="24"/>
        </w:rPr>
        <w:t>для данного канала</w:t>
      </w:r>
      <w:r w:rsidRPr="00164DD5">
        <w:rPr>
          <w:rFonts w:ascii="Arial" w:hAnsi="Arial" w:cs="Arial"/>
          <w:sz w:val="24"/>
          <w:szCs w:val="24"/>
        </w:rPr>
        <w:t xml:space="preserve"> по GRP </w:t>
      </w:r>
      <w:r w:rsidR="00AF0001">
        <w:rPr>
          <w:rFonts w:ascii="Arial" w:hAnsi="Arial" w:cs="Arial"/>
          <w:sz w:val="24"/>
          <w:szCs w:val="24"/>
          <w:lang w:val="en-US"/>
        </w:rPr>
        <w:t>BA</w:t>
      </w:r>
      <w:r w:rsidR="00AF0001">
        <w:rPr>
          <w:rFonts w:ascii="Arial" w:hAnsi="Arial" w:cs="Arial"/>
          <w:sz w:val="24"/>
          <w:szCs w:val="24"/>
        </w:rPr>
        <w:t xml:space="preserve"> канала</w:t>
      </w:r>
    </w:p>
    <w:p w:rsidR="002740A1" w:rsidRDefault="002740A1" w:rsidP="002740A1">
      <w:pPr>
        <w:ind w:left="426"/>
        <w:rPr>
          <w:rFonts w:ascii="Arial" w:hAnsi="Arial" w:cs="Arial"/>
          <w:sz w:val="24"/>
          <w:szCs w:val="24"/>
        </w:rPr>
      </w:pPr>
      <w:proofErr w:type="spellStart"/>
      <w:r w:rsidRPr="00164DD5">
        <w:rPr>
          <w:rFonts w:ascii="Arial" w:hAnsi="Arial" w:cs="Arial"/>
          <w:sz w:val="24"/>
          <w:szCs w:val="24"/>
        </w:rPr>
        <w:t>SKx</w:t>
      </w:r>
      <w:proofErr w:type="spellEnd"/>
      <w:r w:rsidRPr="00164DD5">
        <w:rPr>
          <w:rFonts w:ascii="Arial" w:hAnsi="Arial" w:cs="Arial"/>
          <w:sz w:val="24"/>
          <w:szCs w:val="24"/>
        </w:rPr>
        <w:t xml:space="preserve"> – сезонный коэффициент месяца </w:t>
      </w:r>
      <w:r w:rsidR="00AF0001">
        <w:rPr>
          <w:rFonts w:ascii="Arial" w:hAnsi="Arial" w:cs="Arial"/>
          <w:sz w:val="24"/>
          <w:szCs w:val="24"/>
        </w:rPr>
        <w:t xml:space="preserve">для данного канала </w:t>
      </w:r>
      <w:r w:rsidR="00325EE1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325EE1">
        <w:rPr>
          <w:rFonts w:ascii="Arial" w:hAnsi="Arial" w:cs="Arial"/>
          <w:sz w:val="24"/>
          <w:szCs w:val="24"/>
        </w:rPr>
        <w:t>SK</w:t>
      </w:r>
      <w:proofErr w:type="gramEnd"/>
      <w:r w:rsidR="00325EE1">
        <w:rPr>
          <w:rFonts w:ascii="Arial" w:hAnsi="Arial" w:cs="Arial"/>
          <w:sz w:val="24"/>
          <w:szCs w:val="24"/>
        </w:rPr>
        <w:t>янв</w:t>
      </w:r>
      <w:proofErr w:type="spellEnd"/>
      <w:r w:rsidR="00325EE1">
        <w:rPr>
          <w:rFonts w:ascii="Arial" w:hAnsi="Arial" w:cs="Arial"/>
          <w:sz w:val="24"/>
          <w:szCs w:val="24"/>
        </w:rPr>
        <w:t xml:space="preserve"> = 0,65… </w:t>
      </w:r>
      <w:proofErr w:type="spellStart"/>
      <w:r w:rsidR="00325EE1">
        <w:rPr>
          <w:rFonts w:ascii="Arial" w:hAnsi="Arial" w:cs="Arial"/>
          <w:sz w:val="24"/>
          <w:szCs w:val="24"/>
        </w:rPr>
        <w:t>SKдек</w:t>
      </w:r>
      <w:proofErr w:type="spellEnd"/>
      <w:r w:rsidR="00325EE1">
        <w:rPr>
          <w:rFonts w:ascii="Arial" w:hAnsi="Arial" w:cs="Arial"/>
          <w:sz w:val="24"/>
          <w:szCs w:val="24"/>
        </w:rPr>
        <w:t xml:space="preserve"> = 0,9</w:t>
      </w:r>
      <w:r w:rsidRPr="00164DD5">
        <w:rPr>
          <w:rFonts w:ascii="Arial" w:hAnsi="Arial" w:cs="Arial"/>
          <w:sz w:val="24"/>
          <w:szCs w:val="24"/>
        </w:rPr>
        <w:t>5)</w:t>
      </w:r>
    </w:p>
    <w:p w:rsidR="00AF0001" w:rsidRPr="00164DD5" w:rsidRDefault="00BA734B" w:rsidP="00AF0001">
      <w:pPr>
        <w:rPr>
          <w:rFonts w:ascii="Arial" w:hAnsi="Arial" w:cs="Arial"/>
          <w:b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CPP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ki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n-US"/>
            </w:rPr>
            <m:t>C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PP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oi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n-US"/>
            </w:rPr>
            <m:t>*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SK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xi</m:t>
                  </m:r>
                </m:sub>
              </m:sSub>
            </m:e>
          </m:nary>
        </m:oMath>
      </m:oMathPara>
    </w:p>
    <w:p w:rsidR="00AF0001" w:rsidRDefault="00AF0001" w:rsidP="002740A1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Отсюда</w:t>
      </w:r>
    </w:p>
    <w:p w:rsidR="00AF0001" w:rsidRPr="00164DD5" w:rsidRDefault="00BA734B" w:rsidP="00AF0001">
      <w:pPr>
        <w:rPr>
          <w:rFonts w:ascii="Arial" w:hAnsi="Arial" w:cs="Arial"/>
          <w:b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CPP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oi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C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PP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ki</m:t>
                  </m:r>
                </m:sub>
              </m:sSub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SK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x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xi</m:t>
                      </m:r>
                    </m:sub>
                  </m:sSub>
                </m:e>
              </m:nary>
            </m:den>
          </m:f>
        </m:oMath>
      </m:oMathPara>
    </w:p>
    <w:p w:rsidR="00AF0001" w:rsidRDefault="00016DCA" w:rsidP="002740A1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Отсюда</w:t>
      </w:r>
    </w:p>
    <w:p w:rsidR="00016DCA" w:rsidRPr="00164DD5" w:rsidRDefault="00BA734B" w:rsidP="00016DCA">
      <w:pPr>
        <w:rPr>
          <w:rFonts w:ascii="Arial" w:hAnsi="Arial" w:cs="Arial"/>
          <w:b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CPP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xi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SK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x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n-US"/>
            </w:rPr>
            <m:t>*C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PP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oi</m:t>
              </m:r>
            </m:sub>
          </m:sSub>
        </m:oMath>
      </m:oMathPara>
    </w:p>
    <w:p w:rsidR="00016DCA" w:rsidRPr="00016DCA" w:rsidRDefault="00016DCA" w:rsidP="002740A1">
      <w:pPr>
        <w:ind w:left="426"/>
        <w:rPr>
          <w:rFonts w:ascii="Arial" w:hAnsi="Arial" w:cs="Arial"/>
          <w:sz w:val="24"/>
          <w:szCs w:val="24"/>
        </w:rPr>
      </w:pPr>
    </w:p>
    <w:p w:rsidR="002740A1" w:rsidRDefault="002740A1" w:rsidP="002740A1">
      <w:pPr>
        <w:ind w:left="426"/>
        <w:rPr>
          <w:rFonts w:ascii="Arial" w:hAnsi="Arial" w:cs="Arial"/>
          <w:sz w:val="24"/>
          <w:szCs w:val="24"/>
        </w:rPr>
      </w:pPr>
      <w:r w:rsidRPr="00164DD5">
        <w:rPr>
          <w:rFonts w:ascii="Arial" w:hAnsi="Arial" w:cs="Arial"/>
          <w:sz w:val="24"/>
          <w:szCs w:val="24"/>
        </w:rPr>
        <w:t xml:space="preserve">Оценка CPP </w:t>
      </w:r>
      <w:proofErr w:type="spellStart"/>
      <w:r w:rsidRPr="00164DD5">
        <w:rPr>
          <w:rFonts w:ascii="Arial" w:hAnsi="Arial" w:cs="Arial"/>
          <w:sz w:val="24"/>
          <w:szCs w:val="24"/>
        </w:rPr>
        <w:t>прайм-тайма</w:t>
      </w:r>
      <w:proofErr w:type="spellEnd"/>
      <w:r w:rsidR="00325EE1" w:rsidRPr="00325E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5EE1">
        <w:rPr>
          <w:rFonts w:ascii="Arial" w:hAnsi="Arial" w:cs="Arial"/>
          <w:sz w:val="24"/>
          <w:szCs w:val="24"/>
          <w:lang w:val="en-US"/>
        </w:rPr>
        <w:t>CPPpx</w:t>
      </w:r>
      <w:proofErr w:type="spellEnd"/>
      <w:r w:rsidRPr="00164DD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64DD5">
        <w:rPr>
          <w:rFonts w:ascii="Arial" w:hAnsi="Arial" w:cs="Arial"/>
          <w:sz w:val="24"/>
          <w:szCs w:val="24"/>
        </w:rPr>
        <w:t>оффтайма</w:t>
      </w:r>
      <w:proofErr w:type="spellEnd"/>
      <w:r w:rsidRPr="00164D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5EE1">
        <w:rPr>
          <w:rFonts w:ascii="Arial" w:hAnsi="Arial" w:cs="Arial"/>
          <w:sz w:val="24"/>
          <w:szCs w:val="24"/>
          <w:lang w:val="en-US"/>
        </w:rPr>
        <w:t>CPPox</w:t>
      </w:r>
      <w:proofErr w:type="spellEnd"/>
      <w:r w:rsidR="00325EE1" w:rsidRPr="00325EE1">
        <w:rPr>
          <w:rFonts w:ascii="Arial" w:hAnsi="Arial" w:cs="Arial"/>
          <w:sz w:val="24"/>
          <w:szCs w:val="24"/>
        </w:rPr>
        <w:t xml:space="preserve"> </w:t>
      </w:r>
      <w:r w:rsidRPr="00164DD5">
        <w:rPr>
          <w:rFonts w:ascii="Arial" w:hAnsi="Arial" w:cs="Arial"/>
          <w:sz w:val="24"/>
          <w:szCs w:val="24"/>
        </w:rPr>
        <w:t>для каждого месяца в отдельности:</w:t>
      </w:r>
    </w:p>
    <w:p w:rsidR="00325EE1" w:rsidRPr="00325EE1" w:rsidRDefault="00BA734B" w:rsidP="00325EE1">
      <w:pPr>
        <w:rPr>
          <w:rFonts w:ascii="Arial" w:hAnsi="Arial" w:cs="Arial"/>
          <w:b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CPP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xi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pxi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n-US"/>
            </w:rPr>
            <m:t>*C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PP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pxi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oxi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n-US"/>
            </w:rPr>
            <m:t>*C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PP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oxi</m:t>
              </m:r>
            </m:sub>
          </m:sSub>
        </m:oMath>
      </m:oMathPara>
    </w:p>
    <w:p w:rsidR="00325EE1" w:rsidRPr="00325EE1" w:rsidRDefault="00BA734B" w:rsidP="00325EE1">
      <w:pPr>
        <w:rPr>
          <w:rFonts w:ascii="Arial" w:hAnsi="Arial" w:cs="Arial"/>
          <w:b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CPP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pxi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pxi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n-US"/>
            </w:rPr>
            <m:t>*C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PP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oxi</m:t>
              </m:r>
            </m:sub>
          </m:sSub>
        </m:oMath>
      </m:oMathPara>
    </w:p>
    <w:p w:rsidR="002740A1" w:rsidRPr="00016DCA" w:rsidRDefault="002740A1" w:rsidP="002740A1">
      <w:pPr>
        <w:ind w:left="708"/>
        <w:rPr>
          <w:rFonts w:ascii="Arial" w:hAnsi="Arial" w:cs="Arial"/>
          <w:sz w:val="24"/>
          <w:szCs w:val="24"/>
        </w:rPr>
      </w:pPr>
      <w:r w:rsidRPr="00164DD5">
        <w:rPr>
          <w:rFonts w:ascii="Arial" w:hAnsi="Arial" w:cs="Arial"/>
          <w:sz w:val="24"/>
          <w:szCs w:val="24"/>
        </w:rPr>
        <w:t>Где S</w:t>
      </w:r>
      <w:proofErr w:type="spellStart"/>
      <w:r w:rsidR="00325EE1">
        <w:rPr>
          <w:rFonts w:ascii="Arial" w:hAnsi="Arial" w:cs="Arial"/>
          <w:sz w:val="24"/>
          <w:szCs w:val="24"/>
          <w:lang w:val="en-US"/>
        </w:rPr>
        <w:t>px</w:t>
      </w:r>
      <w:r w:rsidR="00641D8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64DD5">
        <w:rPr>
          <w:rFonts w:ascii="Arial" w:hAnsi="Arial" w:cs="Arial"/>
          <w:sz w:val="24"/>
          <w:szCs w:val="24"/>
        </w:rPr>
        <w:t xml:space="preserve"> – доля </w:t>
      </w:r>
      <w:proofErr w:type="spellStart"/>
      <w:r w:rsidRPr="00164DD5">
        <w:rPr>
          <w:rFonts w:ascii="Arial" w:hAnsi="Arial" w:cs="Arial"/>
          <w:sz w:val="24"/>
          <w:szCs w:val="24"/>
        </w:rPr>
        <w:t>прайм-тайм</w:t>
      </w:r>
      <w:proofErr w:type="spellEnd"/>
      <w:r w:rsidR="00325EE1">
        <w:rPr>
          <w:rFonts w:ascii="Arial" w:hAnsi="Arial" w:cs="Arial"/>
          <w:sz w:val="24"/>
          <w:szCs w:val="24"/>
        </w:rPr>
        <w:t xml:space="preserve"> </w:t>
      </w:r>
      <w:r w:rsidR="00641D8C">
        <w:rPr>
          <w:rFonts w:ascii="Arial" w:hAnsi="Arial" w:cs="Arial"/>
          <w:sz w:val="24"/>
          <w:szCs w:val="24"/>
        </w:rPr>
        <w:t xml:space="preserve">канала </w:t>
      </w:r>
      <w:r w:rsidR="00325EE1">
        <w:rPr>
          <w:rFonts w:ascii="Arial" w:hAnsi="Arial" w:cs="Arial"/>
          <w:sz w:val="24"/>
          <w:szCs w:val="24"/>
        </w:rPr>
        <w:t>в конкретный месяц</w:t>
      </w:r>
      <w:r w:rsidRPr="00164DD5">
        <w:rPr>
          <w:rFonts w:ascii="Arial" w:hAnsi="Arial" w:cs="Arial"/>
          <w:sz w:val="24"/>
          <w:szCs w:val="24"/>
        </w:rPr>
        <w:t xml:space="preserve">, </w:t>
      </w:r>
      <w:r w:rsidR="00325EE1">
        <w:rPr>
          <w:rFonts w:ascii="Arial" w:hAnsi="Arial" w:cs="Arial"/>
          <w:sz w:val="24"/>
          <w:szCs w:val="24"/>
          <w:lang w:val="en-US"/>
        </w:rPr>
        <w:t>S</w:t>
      </w:r>
      <w:proofErr w:type="gramStart"/>
      <w:r w:rsidRPr="00164DD5">
        <w:rPr>
          <w:rFonts w:ascii="Arial" w:hAnsi="Arial" w:cs="Arial"/>
          <w:sz w:val="24"/>
          <w:szCs w:val="24"/>
        </w:rPr>
        <w:t>о</w:t>
      </w:r>
      <w:proofErr w:type="gramEnd"/>
      <w:r w:rsidR="00325EE1">
        <w:rPr>
          <w:rFonts w:ascii="Arial" w:hAnsi="Arial" w:cs="Arial"/>
          <w:sz w:val="24"/>
          <w:szCs w:val="24"/>
          <w:lang w:val="en-US"/>
        </w:rPr>
        <w:t>x</w:t>
      </w:r>
      <w:r w:rsidRPr="00164DD5">
        <w:rPr>
          <w:rFonts w:ascii="Arial" w:hAnsi="Arial" w:cs="Arial"/>
          <w:sz w:val="24"/>
          <w:szCs w:val="24"/>
        </w:rPr>
        <w:t xml:space="preserve"> – </w:t>
      </w:r>
      <w:r w:rsidR="00325EE1">
        <w:rPr>
          <w:rFonts w:ascii="Arial" w:hAnsi="Arial" w:cs="Arial"/>
          <w:sz w:val="24"/>
          <w:szCs w:val="24"/>
        </w:rPr>
        <w:t xml:space="preserve">доля </w:t>
      </w:r>
      <w:proofErr w:type="spellStart"/>
      <w:r w:rsidRPr="00164DD5">
        <w:rPr>
          <w:rFonts w:ascii="Arial" w:hAnsi="Arial" w:cs="Arial"/>
          <w:sz w:val="24"/>
          <w:szCs w:val="24"/>
        </w:rPr>
        <w:t>офф-тайм</w:t>
      </w:r>
      <w:proofErr w:type="spellEnd"/>
      <w:r w:rsidR="00641D8C">
        <w:rPr>
          <w:rFonts w:ascii="Arial" w:hAnsi="Arial" w:cs="Arial"/>
          <w:sz w:val="24"/>
          <w:szCs w:val="24"/>
        </w:rPr>
        <w:t xml:space="preserve"> канала</w:t>
      </w:r>
      <w:r w:rsidR="00016D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16DCA">
        <w:rPr>
          <w:rFonts w:ascii="Arial" w:hAnsi="Arial" w:cs="Arial"/>
          <w:sz w:val="24"/>
          <w:szCs w:val="24"/>
          <w:lang w:val="en-US"/>
        </w:rPr>
        <w:t>K</w:t>
      </w:r>
      <w:r w:rsidR="00325EE1">
        <w:rPr>
          <w:rFonts w:ascii="Arial" w:hAnsi="Arial" w:cs="Arial"/>
          <w:sz w:val="24"/>
          <w:szCs w:val="24"/>
          <w:lang w:val="en-US"/>
        </w:rPr>
        <w:t>p</w:t>
      </w:r>
      <w:r w:rsidR="00016DCA">
        <w:rPr>
          <w:rFonts w:ascii="Arial" w:hAnsi="Arial" w:cs="Arial"/>
          <w:sz w:val="24"/>
          <w:szCs w:val="24"/>
          <w:lang w:val="en-US"/>
        </w:rPr>
        <w:t>x</w:t>
      </w:r>
      <w:r w:rsidR="00641D8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016DCA" w:rsidRPr="00016DCA">
        <w:rPr>
          <w:rFonts w:ascii="Arial" w:hAnsi="Arial" w:cs="Arial"/>
          <w:sz w:val="24"/>
          <w:szCs w:val="24"/>
        </w:rPr>
        <w:t xml:space="preserve"> </w:t>
      </w:r>
      <w:r w:rsidR="00016DCA">
        <w:rPr>
          <w:rFonts w:ascii="Arial" w:hAnsi="Arial" w:cs="Arial"/>
          <w:sz w:val="24"/>
          <w:szCs w:val="24"/>
        </w:rPr>
        <w:t>–</w:t>
      </w:r>
      <w:r w:rsidR="00016DCA" w:rsidRPr="00016DCA">
        <w:rPr>
          <w:rFonts w:ascii="Arial" w:hAnsi="Arial" w:cs="Arial"/>
          <w:sz w:val="24"/>
          <w:szCs w:val="24"/>
        </w:rPr>
        <w:t xml:space="preserve"> </w:t>
      </w:r>
      <w:r w:rsidR="00016DCA">
        <w:rPr>
          <w:rFonts w:ascii="Arial" w:hAnsi="Arial" w:cs="Arial"/>
          <w:sz w:val="24"/>
          <w:szCs w:val="24"/>
        </w:rPr>
        <w:t xml:space="preserve">наценка за </w:t>
      </w:r>
      <w:proofErr w:type="spellStart"/>
      <w:r w:rsidR="00016DCA">
        <w:rPr>
          <w:rFonts w:ascii="Arial" w:hAnsi="Arial" w:cs="Arial"/>
          <w:sz w:val="24"/>
          <w:szCs w:val="24"/>
        </w:rPr>
        <w:t>прайм</w:t>
      </w:r>
      <w:proofErr w:type="spellEnd"/>
      <w:r w:rsidR="00016DCA">
        <w:rPr>
          <w:rFonts w:ascii="Arial" w:hAnsi="Arial" w:cs="Arial"/>
          <w:sz w:val="24"/>
          <w:szCs w:val="24"/>
        </w:rPr>
        <w:t xml:space="preserve"> для данного канала</w:t>
      </w:r>
    </w:p>
    <w:p w:rsidR="00325EE1" w:rsidRDefault="002740A1" w:rsidP="002740A1">
      <w:pPr>
        <w:ind w:left="426"/>
        <w:rPr>
          <w:rFonts w:ascii="Arial" w:hAnsi="Arial" w:cs="Arial"/>
          <w:sz w:val="24"/>
          <w:szCs w:val="24"/>
        </w:rPr>
      </w:pPr>
      <w:r w:rsidRPr="00164DD5">
        <w:rPr>
          <w:rFonts w:ascii="Arial" w:hAnsi="Arial" w:cs="Arial"/>
          <w:sz w:val="24"/>
          <w:szCs w:val="24"/>
        </w:rPr>
        <w:t xml:space="preserve">Доля </w:t>
      </w:r>
      <w:proofErr w:type="spellStart"/>
      <w:r w:rsidRPr="00164DD5">
        <w:rPr>
          <w:rFonts w:ascii="Arial" w:hAnsi="Arial" w:cs="Arial"/>
          <w:sz w:val="24"/>
          <w:szCs w:val="24"/>
        </w:rPr>
        <w:t>прайм-тайм</w:t>
      </w:r>
      <w:proofErr w:type="spellEnd"/>
      <w:r w:rsidRPr="00164DD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64DD5">
        <w:rPr>
          <w:rFonts w:ascii="Arial" w:hAnsi="Arial" w:cs="Arial"/>
          <w:sz w:val="24"/>
          <w:szCs w:val="24"/>
        </w:rPr>
        <w:t>офф-тайм</w:t>
      </w:r>
      <w:proofErr w:type="spellEnd"/>
      <w:r w:rsidRPr="00164DD5">
        <w:rPr>
          <w:rFonts w:ascii="Arial" w:hAnsi="Arial" w:cs="Arial"/>
          <w:sz w:val="24"/>
          <w:szCs w:val="24"/>
        </w:rPr>
        <w:t xml:space="preserve"> определяется по данным TNS (исходя из совокупного объема GRP </w:t>
      </w:r>
      <w:r w:rsidR="00016DCA">
        <w:rPr>
          <w:rFonts w:ascii="Arial" w:hAnsi="Arial" w:cs="Arial"/>
          <w:sz w:val="24"/>
          <w:szCs w:val="24"/>
          <w:lang w:val="en-US"/>
        </w:rPr>
        <w:t>BA</w:t>
      </w:r>
      <w:r w:rsidR="00016DCA" w:rsidRPr="00016DCA">
        <w:rPr>
          <w:rFonts w:ascii="Arial" w:hAnsi="Arial" w:cs="Arial"/>
          <w:sz w:val="24"/>
          <w:szCs w:val="24"/>
        </w:rPr>
        <w:t xml:space="preserve"> </w:t>
      </w:r>
      <w:r w:rsidR="00016DCA">
        <w:rPr>
          <w:rFonts w:ascii="Arial" w:hAnsi="Arial" w:cs="Arial"/>
          <w:sz w:val="24"/>
          <w:szCs w:val="24"/>
        </w:rPr>
        <w:t>для данного канала</w:t>
      </w:r>
      <w:r w:rsidRPr="00164DD5">
        <w:rPr>
          <w:rFonts w:ascii="Arial" w:hAnsi="Arial" w:cs="Arial"/>
          <w:sz w:val="24"/>
          <w:szCs w:val="24"/>
        </w:rPr>
        <w:t xml:space="preserve">): </w:t>
      </w:r>
    </w:p>
    <w:p w:rsidR="00641D8C" w:rsidRDefault="00BA734B" w:rsidP="00641D8C">
      <w:pPr>
        <w:ind w:firstLine="426"/>
        <w:rPr>
          <w:rFonts w:ascii="Arial" w:hAnsi="Arial" w:cs="Arial"/>
          <w:b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CPP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oxi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C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PP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xi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pxi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pxi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oxi</m:t>
                  </m:r>
                </m:sub>
              </m:sSub>
            </m:den>
          </m:f>
        </m:oMath>
      </m:oMathPara>
    </w:p>
    <w:p w:rsidR="00641D8C" w:rsidRPr="00325EE1" w:rsidRDefault="00BA734B" w:rsidP="00641D8C">
      <w:pPr>
        <w:ind w:firstLine="426"/>
        <w:rPr>
          <w:rFonts w:ascii="Arial" w:hAnsi="Arial" w:cs="Arial"/>
          <w:b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CPP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oxi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C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PP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xi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pxi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pxi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pxi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oxi</m:t>
                  </m:r>
                </m:sub>
              </m:sSub>
            </m:den>
          </m:f>
        </m:oMath>
      </m:oMathPara>
    </w:p>
    <w:p w:rsidR="00325EE1" w:rsidRPr="00BC0D5D" w:rsidRDefault="00BC0D5D" w:rsidP="00325EE1">
      <w:pPr>
        <w:rPr>
          <w:rFonts w:ascii="Arial" w:hAnsi="Arial" w:cs="Arial"/>
          <w:sz w:val="24"/>
          <w:szCs w:val="24"/>
        </w:rPr>
      </w:pPr>
      <w:r w:rsidRPr="00BC0D5D">
        <w:rPr>
          <w:rFonts w:ascii="Arial" w:hAnsi="Arial" w:cs="Arial"/>
          <w:sz w:val="24"/>
          <w:szCs w:val="24"/>
        </w:rPr>
        <w:t xml:space="preserve">Для орбитальных рейтингов </w:t>
      </w:r>
      <w:r w:rsidRPr="00BC0D5D">
        <w:rPr>
          <w:rFonts w:ascii="Arial" w:hAnsi="Arial" w:cs="Arial"/>
          <w:sz w:val="24"/>
          <w:szCs w:val="24"/>
          <w:lang w:val="en-US"/>
        </w:rPr>
        <w:t>CPP</w:t>
      </w:r>
      <w:r w:rsidRPr="00BC0D5D">
        <w:rPr>
          <w:rFonts w:ascii="Arial" w:hAnsi="Arial" w:cs="Arial"/>
          <w:sz w:val="24"/>
          <w:szCs w:val="24"/>
        </w:rPr>
        <w:t xml:space="preserve"> помесячно считается аналогично, наценки за </w:t>
      </w:r>
      <w:proofErr w:type="spellStart"/>
      <w:r w:rsidRPr="00BC0D5D">
        <w:rPr>
          <w:rFonts w:ascii="Arial" w:hAnsi="Arial" w:cs="Arial"/>
          <w:sz w:val="24"/>
          <w:szCs w:val="24"/>
        </w:rPr>
        <w:t>прайм</w:t>
      </w:r>
      <w:proofErr w:type="spellEnd"/>
      <w:r w:rsidRPr="00BC0D5D">
        <w:rPr>
          <w:rFonts w:ascii="Arial" w:hAnsi="Arial" w:cs="Arial"/>
          <w:sz w:val="24"/>
          <w:szCs w:val="24"/>
        </w:rPr>
        <w:t xml:space="preserve"> не применяются, т.к. в реальности цена за орбитальный рейтинг назначается через коэффициент от стоимости плавающего размещения</w:t>
      </w:r>
      <w:r>
        <w:rPr>
          <w:rFonts w:ascii="Arial" w:hAnsi="Arial" w:cs="Arial"/>
          <w:sz w:val="24"/>
          <w:szCs w:val="24"/>
        </w:rPr>
        <w:t>.</w:t>
      </w:r>
    </w:p>
    <w:p w:rsidR="00710623" w:rsidRPr="00164DD5" w:rsidRDefault="000576A8">
      <w:pPr>
        <w:rPr>
          <w:rFonts w:ascii="Arial" w:hAnsi="Arial" w:cs="Arial"/>
          <w:b/>
          <w:color w:val="FF0000"/>
          <w:sz w:val="24"/>
          <w:szCs w:val="24"/>
        </w:rPr>
      </w:pPr>
      <w:r w:rsidRPr="00164DD5">
        <w:rPr>
          <w:rFonts w:ascii="Arial" w:hAnsi="Arial" w:cs="Arial"/>
          <w:b/>
          <w:color w:val="FF0000"/>
          <w:sz w:val="24"/>
          <w:szCs w:val="24"/>
        </w:rPr>
        <w:t>Региональное ТВ</w:t>
      </w:r>
    </w:p>
    <w:p w:rsidR="00D32703" w:rsidRPr="00164DD5" w:rsidRDefault="00D9333E" w:rsidP="000576A8">
      <w:pPr>
        <w:rPr>
          <w:rFonts w:ascii="Arial" w:hAnsi="Arial" w:cs="Arial"/>
          <w:b/>
          <w:sz w:val="24"/>
          <w:szCs w:val="24"/>
          <w:u w:val="single"/>
        </w:rPr>
      </w:pPr>
      <w:r w:rsidRPr="00164DD5">
        <w:rPr>
          <w:rFonts w:ascii="Arial" w:hAnsi="Arial" w:cs="Arial"/>
          <w:b/>
          <w:sz w:val="24"/>
          <w:szCs w:val="24"/>
          <w:u w:val="single"/>
        </w:rPr>
        <w:t>Формула рас</w:t>
      </w:r>
      <w:r w:rsidR="000576A8" w:rsidRPr="00164DD5">
        <w:rPr>
          <w:rFonts w:ascii="Arial" w:hAnsi="Arial" w:cs="Arial"/>
          <w:b/>
          <w:sz w:val="24"/>
          <w:szCs w:val="24"/>
          <w:u w:val="single"/>
        </w:rPr>
        <w:t>чета</w:t>
      </w:r>
    </w:p>
    <w:p w:rsidR="008D403B" w:rsidRPr="00164DD5" w:rsidRDefault="008D403B" w:rsidP="008D403B">
      <w:pPr>
        <w:jc w:val="both"/>
        <w:rPr>
          <w:rFonts w:ascii="Arial" w:hAnsi="Arial" w:cs="Arial"/>
          <w:b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n-US"/>
            </w:rPr>
            <m:t>Бюджет бренда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 =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Бюджетов во всех городах размещения</m:t>
              </m:r>
            </m:e>
          </m:nary>
        </m:oMath>
      </m:oMathPara>
    </w:p>
    <w:p w:rsidR="000576A8" w:rsidRPr="00164DD5" w:rsidRDefault="008D403B" w:rsidP="000576A8">
      <w:pPr>
        <w:rPr>
          <w:rFonts w:ascii="Arial" w:hAnsi="Arial" w:cs="Arial"/>
          <w:b/>
          <w:i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n-US"/>
            </w:rPr>
            <m:t>Бюджет в городе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TVR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CPP</m:t>
                  </m:r>
                </m:sub>
              </m:sSub>
            </m:e>
          </m:nary>
        </m:oMath>
      </m:oMathPara>
    </w:p>
    <w:p w:rsidR="00D32703" w:rsidRPr="00164DD5" w:rsidRDefault="00BA734B" w:rsidP="000576A8">
      <w:pPr>
        <w:rPr>
          <w:rFonts w:ascii="Arial" w:hAnsi="Arial" w:cs="Arial"/>
          <w:bCs/>
          <w:sz w:val="24"/>
          <w:szCs w:val="24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TVR</m:t>
            </m:r>
          </m:e>
        </m:nary>
      </m:oMath>
      <w:r w:rsidR="000576A8" w:rsidRPr="00164DD5">
        <w:rPr>
          <w:rFonts w:ascii="Arial" w:hAnsi="Arial" w:cs="Arial"/>
          <w:bCs/>
          <w:sz w:val="24"/>
          <w:szCs w:val="24"/>
        </w:rPr>
        <w:t xml:space="preserve">: </w:t>
      </w:r>
      <w:r w:rsidR="006643D7" w:rsidRPr="00164DD5">
        <w:rPr>
          <w:rFonts w:ascii="Arial" w:eastAsia="Calibri" w:hAnsi="Arial" w:cs="Arial"/>
          <w:bCs/>
          <w:sz w:val="24"/>
          <w:szCs w:val="24"/>
        </w:rPr>
        <w:t xml:space="preserve">Данные </w:t>
      </w:r>
      <w:r w:rsidR="006643D7" w:rsidRPr="00164DD5">
        <w:rPr>
          <w:rFonts w:ascii="Arial" w:eastAsia="Calibri" w:hAnsi="Arial" w:cs="Arial"/>
          <w:sz w:val="24"/>
          <w:szCs w:val="24"/>
        </w:rPr>
        <w:t xml:space="preserve">TNS </w:t>
      </w:r>
      <w:proofErr w:type="spellStart"/>
      <w:r w:rsidR="006643D7" w:rsidRPr="00164DD5">
        <w:rPr>
          <w:rFonts w:ascii="Arial" w:eastAsia="Calibri" w:hAnsi="Arial" w:cs="Arial"/>
          <w:sz w:val="24"/>
          <w:szCs w:val="24"/>
        </w:rPr>
        <w:t>Media</w:t>
      </w:r>
      <w:proofErr w:type="spellEnd"/>
      <w:r w:rsidR="006643D7" w:rsidRPr="00164DD5">
        <w:rPr>
          <w:rFonts w:ascii="Arial" w:eastAsia="Calibri" w:hAnsi="Arial" w:cs="Arial"/>
          <w:sz w:val="24"/>
          <w:szCs w:val="24"/>
        </w:rPr>
        <w:t xml:space="preserve"> </w:t>
      </w:r>
      <w:r w:rsidR="006643D7" w:rsidRPr="00164DD5">
        <w:rPr>
          <w:rFonts w:ascii="Arial" w:eastAsia="Calibri" w:hAnsi="Arial" w:cs="Arial"/>
          <w:bCs/>
          <w:sz w:val="24"/>
          <w:szCs w:val="24"/>
        </w:rPr>
        <w:t>по общим объемам рекламы, размещённым в локальном эфире</w:t>
      </w:r>
      <w:r w:rsidR="000576A8" w:rsidRPr="00164DD5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0576A8" w:rsidRPr="00164DD5">
        <w:rPr>
          <w:rFonts w:ascii="Arial" w:eastAsia="Calibri" w:hAnsi="Arial" w:cs="Arial"/>
          <w:bCs/>
          <w:sz w:val="24"/>
          <w:szCs w:val="24"/>
          <w:lang w:val="en-US"/>
        </w:rPr>
        <w:t>Std</w:t>
      </w:r>
      <w:r w:rsidR="000576A8" w:rsidRPr="00164DD5">
        <w:rPr>
          <w:rFonts w:ascii="Arial" w:eastAsia="Calibri" w:hAnsi="Arial" w:cs="Arial"/>
          <w:bCs/>
          <w:sz w:val="24"/>
          <w:szCs w:val="24"/>
        </w:rPr>
        <w:t>.</w:t>
      </w:r>
      <w:r w:rsidR="000576A8" w:rsidRPr="00164DD5">
        <w:rPr>
          <w:rFonts w:ascii="Arial" w:eastAsia="Calibri" w:hAnsi="Arial" w:cs="Arial"/>
          <w:bCs/>
          <w:sz w:val="24"/>
          <w:szCs w:val="24"/>
          <w:lang w:val="en-US"/>
        </w:rPr>
        <w:t>TVR</w:t>
      </w:r>
      <w:r w:rsidR="000576A8" w:rsidRPr="00164DD5">
        <w:rPr>
          <w:rFonts w:ascii="Arial" w:eastAsia="Calibri" w:hAnsi="Arial" w:cs="Arial"/>
          <w:bCs/>
          <w:sz w:val="24"/>
          <w:szCs w:val="24"/>
        </w:rPr>
        <w:t xml:space="preserve"> 18+.  Прямая реклама. Все рекламодатели</w:t>
      </w:r>
      <w:r w:rsidR="000576A8" w:rsidRPr="00164DD5">
        <w:rPr>
          <w:rFonts w:ascii="Arial" w:hAnsi="Arial" w:cs="Arial"/>
          <w:bCs/>
          <w:sz w:val="24"/>
          <w:szCs w:val="24"/>
        </w:rPr>
        <w:t xml:space="preserve">. </w:t>
      </w:r>
      <w:r w:rsidR="000576A8" w:rsidRPr="00164DD5">
        <w:rPr>
          <w:rFonts w:ascii="Arial" w:eastAsia="Calibri" w:hAnsi="Arial" w:cs="Arial"/>
          <w:bCs/>
          <w:sz w:val="24"/>
          <w:szCs w:val="24"/>
        </w:rPr>
        <w:t>30 городов</w:t>
      </w:r>
      <w:r w:rsidR="00D32703" w:rsidRPr="00164DD5">
        <w:rPr>
          <w:rFonts w:ascii="Arial" w:hAnsi="Arial" w:cs="Arial"/>
          <w:bCs/>
          <w:sz w:val="24"/>
          <w:szCs w:val="24"/>
        </w:rPr>
        <w:t>.</w:t>
      </w:r>
    </w:p>
    <w:p w:rsidR="006643D7" w:rsidRPr="00164DD5" w:rsidRDefault="00BA734B" w:rsidP="000576A8">
      <w:pPr>
        <w:rPr>
          <w:rFonts w:ascii="Arial" w:hAnsi="Arial" w:cs="Arial"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CPP</m:t>
            </m:r>
          </m:sub>
        </m:sSub>
      </m:oMath>
      <w:r w:rsidR="000576A8" w:rsidRPr="00164DD5">
        <w:rPr>
          <w:rFonts w:ascii="Arial" w:hAnsi="Arial" w:cs="Arial"/>
          <w:b/>
          <w:sz w:val="24"/>
          <w:szCs w:val="24"/>
        </w:rPr>
        <w:t xml:space="preserve"> : </w:t>
      </w:r>
      <w:r w:rsidR="000576A8" w:rsidRPr="00164DD5">
        <w:rPr>
          <w:rFonts w:ascii="Arial" w:eastAsia="Calibri" w:hAnsi="Arial" w:cs="Arial"/>
          <w:bCs/>
          <w:sz w:val="24"/>
          <w:szCs w:val="24"/>
        </w:rPr>
        <w:t xml:space="preserve">Экспертная оценка стоимости </w:t>
      </w:r>
      <w:r w:rsidR="000576A8" w:rsidRPr="00164DD5">
        <w:rPr>
          <w:rFonts w:ascii="Arial" w:eastAsia="Calibri" w:hAnsi="Arial" w:cs="Arial"/>
          <w:bCs/>
          <w:sz w:val="24"/>
          <w:szCs w:val="24"/>
          <w:lang w:val="en-US"/>
        </w:rPr>
        <w:t>CPP</w:t>
      </w:r>
      <w:r w:rsidR="000576A8" w:rsidRPr="00164DD5">
        <w:rPr>
          <w:rFonts w:ascii="Arial" w:eastAsia="Calibri" w:hAnsi="Arial" w:cs="Arial"/>
          <w:bCs/>
          <w:sz w:val="24"/>
          <w:szCs w:val="24"/>
        </w:rPr>
        <w:t xml:space="preserve"> для разных</w:t>
      </w:r>
      <w:r w:rsidR="000576A8" w:rsidRPr="00164DD5">
        <w:rPr>
          <w:rFonts w:ascii="Arial" w:hAnsi="Arial" w:cs="Arial"/>
          <w:bCs/>
          <w:sz w:val="24"/>
          <w:szCs w:val="24"/>
        </w:rPr>
        <w:t xml:space="preserve"> категорий рекламодателей</w:t>
      </w:r>
    </w:p>
    <w:p w:rsidR="006643D7" w:rsidRPr="00164DD5" w:rsidRDefault="006643D7" w:rsidP="006643D7">
      <w:pPr>
        <w:pStyle w:val="a7"/>
        <w:numPr>
          <w:ilvl w:val="0"/>
          <w:numId w:val="6"/>
        </w:numPr>
        <w:rPr>
          <w:rFonts w:ascii="Arial" w:hAnsi="Arial" w:cs="Arial"/>
          <w:bCs/>
        </w:rPr>
      </w:pPr>
      <w:r w:rsidRPr="00164DD5">
        <w:rPr>
          <w:rFonts w:ascii="Arial" w:hAnsi="Arial" w:cs="Arial"/>
          <w:bCs/>
        </w:rPr>
        <w:t>Москва, С.-Петербург: 5 кластеров</w:t>
      </w:r>
    </w:p>
    <w:p w:rsidR="000576A8" w:rsidRPr="00164DD5" w:rsidRDefault="006643D7" w:rsidP="006643D7">
      <w:pPr>
        <w:pStyle w:val="a7"/>
        <w:numPr>
          <w:ilvl w:val="0"/>
          <w:numId w:val="6"/>
        </w:numPr>
        <w:rPr>
          <w:rFonts w:ascii="Arial" w:hAnsi="Arial" w:cs="Arial"/>
          <w:bCs/>
        </w:rPr>
      </w:pPr>
      <w:r w:rsidRPr="00164DD5">
        <w:rPr>
          <w:rFonts w:ascii="Arial" w:hAnsi="Arial" w:cs="Arial"/>
          <w:bCs/>
        </w:rPr>
        <w:t>Остальные города: 3 кластера</w:t>
      </w:r>
      <w:r w:rsidR="000576A8" w:rsidRPr="00164DD5">
        <w:rPr>
          <w:rFonts w:ascii="Arial" w:hAnsi="Arial" w:cs="Arial"/>
          <w:bCs/>
        </w:rPr>
        <w:t xml:space="preserve"> </w:t>
      </w:r>
    </w:p>
    <w:p w:rsidR="005D59CB" w:rsidRPr="00164DD5" w:rsidRDefault="005D59CB" w:rsidP="005D59CB">
      <w:pPr>
        <w:rPr>
          <w:rFonts w:ascii="Arial" w:hAnsi="Arial" w:cs="Arial"/>
          <w:b/>
          <w:sz w:val="24"/>
          <w:szCs w:val="24"/>
          <w:u w:val="single"/>
        </w:rPr>
      </w:pPr>
      <w:r w:rsidRPr="00164DD5">
        <w:rPr>
          <w:rFonts w:ascii="Arial" w:hAnsi="Arial" w:cs="Arial"/>
          <w:b/>
          <w:bCs/>
          <w:sz w:val="24"/>
          <w:szCs w:val="24"/>
          <w:u w:val="single"/>
        </w:rPr>
        <w:t>Механизм расчета:</w:t>
      </w:r>
    </w:p>
    <w:p w:rsidR="005D59CB" w:rsidRPr="00164DD5" w:rsidRDefault="000F5BCC" w:rsidP="005D59CB">
      <w:pPr>
        <w:pStyle w:val="a7"/>
        <w:numPr>
          <w:ilvl w:val="0"/>
          <w:numId w:val="2"/>
        </w:numPr>
        <w:jc w:val="both"/>
        <w:rPr>
          <w:rFonts w:ascii="Arial" w:hAnsi="Arial" w:cs="Arial"/>
        </w:rPr>
      </w:pPr>
      <w:r w:rsidRPr="00164DD5">
        <w:rPr>
          <w:rFonts w:ascii="Arial" w:hAnsi="Arial" w:cs="Arial"/>
        </w:rPr>
        <w:t>Формируются кластер</w:t>
      </w:r>
      <w:r w:rsidR="00B37840" w:rsidRPr="00164DD5">
        <w:rPr>
          <w:rFonts w:ascii="Arial" w:hAnsi="Arial" w:cs="Arial"/>
        </w:rPr>
        <w:t>ы</w:t>
      </w:r>
      <w:r w:rsidRPr="00164DD5">
        <w:rPr>
          <w:rFonts w:ascii="Arial" w:hAnsi="Arial" w:cs="Arial"/>
        </w:rPr>
        <w:t xml:space="preserve"> рекламодателей, исходя из общего объема </w:t>
      </w:r>
      <w:proofErr w:type="spellStart"/>
      <w:r w:rsidR="006643D7" w:rsidRPr="00164DD5">
        <w:rPr>
          <w:rFonts w:ascii="Arial" w:hAnsi="Arial" w:cs="Arial"/>
        </w:rPr>
        <w:t>Std</w:t>
      </w:r>
      <w:proofErr w:type="spellEnd"/>
      <w:r w:rsidR="006643D7" w:rsidRPr="00164DD5">
        <w:rPr>
          <w:rFonts w:ascii="Arial" w:hAnsi="Arial" w:cs="Arial"/>
        </w:rPr>
        <w:t xml:space="preserve">. </w:t>
      </w:r>
      <w:r w:rsidR="006643D7" w:rsidRPr="00164DD5">
        <w:rPr>
          <w:rFonts w:ascii="Arial" w:hAnsi="Arial" w:cs="Arial"/>
          <w:lang w:val="en-US"/>
        </w:rPr>
        <w:t>TVR</w:t>
      </w:r>
      <w:r w:rsidRPr="00164DD5">
        <w:rPr>
          <w:rFonts w:ascii="Arial" w:hAnsi="Arial" w:cs="Arial"/>
        </w:rPr>
        <w:t xml:space="preserve"> 18+ по </w:t>
      </w:r>
      <w:r w:rsidR="006643D7" w:rsidRPr="00164DD5">
        <w:rPr>
          <w:rFonts w:ascii="Arial" w:hAnsi="Arial" w:cs="Arial"/>
        </w:rPr>
        <w:t>Москве, С.-Петербургу и остальным городам отдельно</w:t>
      </w:r>
      <w:r w:rsidRPr="00164DD5">
        <w:rPr>
          <w:rFonts w:ascii="Arial" w:hAnsi="Arial" w:cs="Arial"/>
        </w:rPr>
        <w:t xml:space="preserve">, см. ниже. </w:t>
      </w:r>
    </w:p>
    <w:p w:rsidR="005D59CB" w:rsidRPr="00164DD5" w:rsidRDefault="005D59CB" w:rsidP="005D59CB">
      <w:pPr>
        <w:pStyle w:val="a7"/>
        <w:numPr>
          <w:ilvl w:val="0"/>
          <w:numId w:val="2"/>
        </w:numPr>
        <w:jc w:val="both"/>
        <w:rPr>
          <w:rFonts w:ascii="Arial" w:hAnsi="Arial" w:cs="Arial"/>
        </w:rPr>
      </w:pPr>
      <w:r w:rsidRPr="00164DD5">
        <w:rPr>
          <w:rFonts w:ascii="Arial" w:hAnsi="Arial" w:cs="Arial"/>
        </w:rPr>
        <w:t>Агентства высылают свои оценки среднерыночных СРР для прямой рекламы по городам и соответствующим кластерам рекламодателей.</w:t>
      </w:r>
    </w:p>
    <w:p w:rsidR="000F5BCC" w:rsidRPr="00164DD5" w:rsidRDefault="005D59CB" w:rsidP="00B37840">
      <w:pPr>
        <w:pStyle w:val="a7"/>
        <w:numPr>
          <w:ilvl w:val="0"/>
          <w:numId w:val="2"/>
        </w:numPr>
        <w:ind w:left="0" w:firstLine="426"/>
        <w:jc w:val="both"/>
        <w:rPr>
          <w:rFonts w:ascii="Arial" w:hAnsi="Arial" w:cs="Arial"/>
          <w:noProof/>
          <w:color w:val="1F497D"/>
        </w:rPr>
      </w:pPr>
      <w:r w:rsidRPr="00164DD5">
        <w:rPr>
          <w:rFonts w:ascii="Arial" w:hAnsi="Arial" w:cs="Arial"/>
        </w:rPr>
        <w:t xml:space="preserve">Расчет бюджета каждого рекламодателя проводится по CPP для кластера, в который попадает рекламодатель по объему GRP. </w:t>
      </w:r>
    </w:p>
    <w:tbl>
      <w:tblPr>
        <w:tblW w:w="9646" w:type="dxa"/>
        <w:tblLook w:val="04A0"/>
      </w:tblPr>
      <w:tblGrid>
        <w:gridCol w:w="899"/>
        <w:gridCol w:w="5670"/>
        <w:gridCol w:w="1417"/>
        <w:gridCol w:w="1660"/>
      </w:tblGrid>
      <w:tr w:rsidR="000A71E1" w:rsidRPr="00164DD5" w:rsidTr="000C4B6E">
        <w:trPr>
          <w:trHeight w:val="37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1E1" w:rsidRPr="00164DD5" w:rsidRDefault="000A71E1" w:rsidP="000A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</w:rPr>
            </w:pPr>
            <w:r w:rsidRPr="00164D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</w:rPr>
              <w:t>Москва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1E1" w:rsidRPr="00164DD5" w:rsidRDefault="000A71E1" w:rsidP="000A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1E1" w:rsidRPr="00164DD5" w:rsidRDefault="000A71E1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1E1" w:rsidRPr="00164DD5" w:rsidRDefault="000A71E1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5348EA" w:rsidRPr="00164DD5" w:rsidTr="000C4B6E">
        <w:trPr>
          <w:gridAfter w:val="1"/>
          <w:wAfter w:w="1660" w:type="dxa"/>
          <w:trHeight w:val="7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Кластер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Рекламодатели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proofErr w:type="spellStart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Std.TVR</w:t>
            </w:r>
            <w:proofErr w:type="spellEnd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 xml:space="preserve"> 18+</w:t>
            </w:r>
          </w:p>
        </w:tc>
      </w:tr>
      <w:tr w:rsidR="005348EA" w:rsidRPr="00164DD5" w:rsidTr="00690728">
        <w:trPr>
          <w:gridAfter w:val="1"/>
          <w:wAfter w:w="1660" w:type="dxa"/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FERRERO, CHERKIZOVSKIY AGROINDUSTRIAL COMPLEX, METRO GROUP, TELE 2, X5 RETAIL GROUP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10 000+</w:t>
            </w:r>
          </w:p>
        </w:tc>
      </w:tr>
      <w:tr w:rsidR="005348EA" w:rsidRPr="00164DD5" w:rsidTr="00690728">
        <w:trPr>
          <w:gridAfter w:val="1"/>
          <w:wAfter w:w="1660" w:type="dxa"/>
          <w:trHeight w:val="51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348EA" w:rsidRPr="00BC0D5D" w:rsidRDefault="005348EA" w:rsidP="000A7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ОСТАНКИНО; БИЛАЙН; БУРГЕР КИНГ; МЕРКУРИЙ (ГРУППА КОМПАНИЙ); ТЕРЕМЪ (СТРОИТЕЛЬНАЯ КОМПАНИЯ); 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IKEA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; МОСКОВСКИЙ КРЕДИТНЫЙ БАНК; 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NESTLE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; МОРТОН; МЕГАФОН; 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CROCUS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INTERNATIONAL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; 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INTOUCH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5 000 - 10 000</w:t>
            </w:r>
          </w:p>
        </w:tc>
      </w:tr>
      <w:tr w:rsidR="005348EA" w:rsidRPr="00164DD5" w:rsidTr="00690728">
        <w:trPr>
          <w:gridAfter w:val="1"/>
          <w:wAfter w:w="1660" w:type="dxa"/>
          <w:trHeight w:val="18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348EA" w:rsidRPr="00BC0D5D" w:rsidRDefault="005348EA" w:rsidP="000A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ДОМАШНИЙ ИНТЕРЬЕР;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MEGA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(ТОРГОВЫЙ КОМПЛЕКС); КРЕДИТ ЕВРОПА БАНК;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ERUDITOR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GROUP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OBI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LINDT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&amp;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SPRUENGLI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АЛЕФ (МЕХОВАЯ ФАБРИКА);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ELENA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FURS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ВСЕ СВОИ (СТОМАТОЛОГИЯ); ЧИПИТА ЗАО; ИНТЕРНЕТ РЕШЕНИЯ; ЗЕЛДИС;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H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>.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J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.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HEINZ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KOREA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YAKULT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CO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HOCHLAND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CITY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&amp;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MALLS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PFM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СТИЛЬНЫЕ КУХНИ;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SELLANYCAR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GETT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(ТАКСИ); ДОМОФОНД;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CALZEDONIA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ТЭСКОМ;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BEAUFOUR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IPSEN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СОВКОМБАНК;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LEROY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MERLIN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ЕДИНАЯ ГОРОДСКАЯ СЛУЖБА НЕДВИЖИМОСТИ; ВТБ; ЦИАН ГРУПП; СОЛНЕЧНЫЕ ПРОДУКТЫ;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CASTORAMA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МЯСНИЦКИЙ РЯД; ПАНДА РИА;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NOVARTIS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LEOMAX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HARRY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>'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S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ЗОДЧИЙ; МТС;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SCA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HYGIENE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PRODUCTS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>; ГАЗПРОМ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2 500 - 5 000</w:t>
            </w:r>
          </w:p>
        </w:tc>
      </w:tr>
      <w:tr w:rsidR="005348EA" w:rsidRPr="00164DD5" w:rsidTr="00690728">
        <w:trPr>
          <w:gridAfter w:val="1"/>
          <w:wAfter w:w="1660" w:type="dxa"/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Остальные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1 000 - 2 500</w:t>
            </w:r>
          </w:p>
        </w:tc>
      </w:tr>
      <w:tr w:rsidR="005348EA" w:rsidRPr="00164DD5" w:rsidTr="00690728">
        <w:trPr>
          <w:gridAfter w:val="1"/>
          <w:wAfter w:w="1660" w:type="dxa"/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Менее 1 000</w:t>
            </w:r>
          </w:p>
        </w:tc>
      </w:tr>
      <w:tr w:rsidR="005348EA" w:rsidRPr="00164DD5" w:rsidTr="000C4B6E">
        <w:trPr>
          <w:gridAfter w:val="1"/>
          <w:wAfter w:w="1660" w:type="dxa"/>
          <w:trHeight w:val="31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5348EA" w:rsidRPr="00164DD5" w:rsidTr="000C4B6E">
        <w:trPr>
          <w:gridAfter w:val="1"/>
          <w:wAfter w:w="1660" w:type="dxa"/>
          <w:trHeight w:val="375"/>
        </w:trPr>
        <w:tc>
          <w:tcPr>
            <w:tcW w:w="6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</w:rPr>
            </w:pPr>
            <w:r w:rsidRPr="00164D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</w:rPr>
              <w:t>Санкт-Петербург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</w:rPr>
            </w:pPr>
          </w:p>
        </w:tc>
      </w:tr>
      <w:tr w:rsidR="005348EA" w:rsidRPr="00164DD5" w:rsidTr="000C4B6E">
        <w:trPr>
          <w:gridAfter w:val="1"/>
          <w:wAfter w:w="1660" w:type="dxa"/>
          <w:trHeight w:val="66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Кластер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Рекламодатели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proofErr w:type="spellStart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Std.TVR</w:t>
            </w:r>
            <w:proofErr w:type="spellEnd"/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 xml:space="preserve"> 18+</w:t>
            </w:r>
          </w:p>
        </w:tc>
      </w:tr>
      <w:tr w:rsidR="005348EA" w:rsidRPr="00164DD5" w:rsidTr="00690728">
        <w:trPr>
          <w:gridAfter w:val="1"/>
          <w:wAfter w:w="1660" w:type="dxa"/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FERRERO; TELE 2; METRO GROUP; ПЕТРОВИЧ (СТРОИТЕЛЬНЫЙ ТОРГОВЫЙ ДОМ)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10 000+</w:t>
            </w:r>
          </w:p>
        </w:tc>
      </w:tr>
      <w:tr w:rsidR="005348EA" w:rsidRPr="00164DD5" w:rsidTr="00690728">
        <w:trPr>
          <w:gridAfter w:val="1"/>
          <w:wAfter w:w="1660" w:type="dxa"/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348EA" w:rsidRPr="00BC0D5D" w:rsidRDefault="005348EA" w:rsidP="000A7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БУРГЕР КИНГ; 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X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5 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RETAIL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GROUP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; 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NESTLE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; СОЛНЕЧНЫЕ ПРОДУКТЫ; МЕРКУРИЙ (ГРУППА КОМПАНИЙ); </w:t>
            </w:r>
            <w:r w:rsidRPr="00BC0D5D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IKEA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5 000 - 10 000</w:t>
            </w:r>
          </w:p>
        </w:tc>
      </w:tr>
      <w:tr w:rsidR="005348EA" w:rsidRPr="00164DD5" w:rsidTr="00690728">
        <w:trPr>
          <w:gridAfter w:val="1"/>
          <w:wAfter w:w="1660" w:type="dxa"/>
          <w:trHeight w:val="153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OBI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БИЛАЙН; ЧИПИТА ЗАО; МЕГАФОН; СТАРТ (УПРАВЛЯЮЩАЯ КОМПАНИЯ); ЧЕРКИЗОВСКИЙ АГРОПРОМЫШЛЕННЫЙ КОМПЛЕКС;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MEGA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(ТОРГОВЫЙ КОМПЛЕКС); КРЕДИТ ЕВРОПА БАНК;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INTOUCH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KOREA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YAKULT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CO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GETT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(ТАКСИ); ЕЛАТОМСКИЙ ПРИБОРНЫЙ ЗАВОД;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HOCHLAND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ДОМОФОНД;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LINDT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&amp;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SPRUENGLI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КОРПОРАЦИЯ СБР; ОСТАНКИНО;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ELENA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FURS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CALZEDONIA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ИНТЕРНЕТ РЕШЕНИЯ; ГАЗПРОМ;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ERUDITOR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GROUP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;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YUM</w:t>
            </w:r>
            <w:r w:rsidRPr="00BC0D5D">
              <w:rPr>
                <w:rFonts w:ascii="Arial" w:eastAsia="Times New Roman" w:hAnsi="Arial" w:cs="Arial"/>
                <w:sz w:val="18"/>
                <w:szCs w:val="20"/>
              </w:rPr>
              <w:t xml:space="preserve">! </w:t>
            </w:r>
            <w:r w:rsidRPr="00BC0D5D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RESTAURANTS INTERNATIONAL RUSSIA; SCA HYGIENE PRODUCTS; LEROY MERLIN; СОВКОМБАНК; МАКСИДОМ (СЕТЬ ГИПЕРМАРКЕТОВ); BEAUFOUR IPSEN; H.J. HEINZ; МТС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2 500 - 5 000</w:t>
            </w:r>
          </w:p>
        </w:tc>
      </w:tr>
      <w:tr w:rsidR="005348EA" w:rsidRPr="00164DD5" w:rsidTr="00690728">
        <w:trPr>
          <w:gridAfter w:val="1"/>
          <w:wAfter w:w="1660" w:type="dxa"/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Остальные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348EA" w:rsidRPr="00164DD5" w:rsidRDefault="005348EA" w:rsidP="000A7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Менее 2 500</w:t>
            </w:r>
          </w:p>
        </w:tc>
      </w:tr>
    </w:tbl>
    <w:p w:rsidR="00F35197" w:rsidRPr="00164DD5" w:rsidRDefault="00F35197" w:rsidP="00710623">
      <w:pPr>
        <w:rPr>
          <w:rFonts w:ascii="Arial" w:hAnsi="Arial" w:cs="Arial"/>
          <w:b/>
          <w:sz w:val="24"/>
          <w:szCs w:val="24"/>
        </w:rPr>
      </w:pPr>
    </w:p>
    <w:p w:rsidR="00BC0D5D" w:rsidRDefault="00BC0D5D" w:rsidP="000C4B6E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proofErr w:type="gramStart"/>
      <w:r w:rsidRPr="00BC0D5D">
        <w:rPr>
          <w:rFonts w:ascii="Calibri" w:eastAsia="Times New Roman" w:hAnsi="Calibri" w:cs="Times New Roman"/>
          <w:b/>
          <w:color w:val="000000"/>
        </w:rPr>
        <w:t xml:space="preserve">Остальные города (Кластеризация рекламодателей от набранных </w:t>
      </w:r>
      <w:proofErr w:type="spellStart"/>
      <w:r w:rsidRPr="00BC0D5D">
        <w:rPr>
          <w:rFonts w:ascii="Calibri" w:eastAsia="Times New Roman" w:hAnsi="Calibri" w:cs="Times New Roman"/>
          <w:b/>
          <w:color w:val="000000"/>
        </w:rPr>
        <w:t>Std.TVR</w:t>
      </w:r>
      <w:proofErr w:type="spellEnd"/>
      <w:r w:rsidRPr="00BC0D5D">
        <w:rPr>
          <w:rFonts w:ascii="Calibri" w:eastAsia="Times New Roman" w:hAnsi="Calibri" w:cs="Times New Roman"/>
          <w:b/>
          <w:color w:val="000000"/>
        </w:rPr>
        <w:t xml:space="preserve"> 18+ в каждом конкретном городе.</w:t>
      </w:r>
      <w:proofErr w:type="gramEnd"/>
      <w:r w:rsidRPr="00BC0D5D">
        <w:rPr>
          <w:rFonts w:ascii="Calibri" w:eastAsia="Times New Roman" w:hAnsi="Calibri" w:cs="Times New Roman"/>
          <w:b/>
          <w:color w:val="000000"/>
        </w:rPr>
        <w:t xml:space="preserve"> </w:t>
      </w:r>
      <w:proofErr w:type="gramStart"/>
      <w:r w:rsidRPr="00BC0D5D">
        <w:rPr>
          <w:rFonts w:ascii="Calibri" w:eastAsia="Times New Roman" w:hAnsi="Calibri" w:cs="Times New Roman"/>
          <w:b/>
          <w:color w:val="000000"/>
        </w:rPr>
        <w:t>Шкала во всех городах одинаковая.)</w:t>
      </w:r>
      <w:proofErr w:type="gramEnd"/>
    </w:p>
    <w:p w:rsidR="00BC0D5D" w:rsidRDefault="00BC0D5D" w:rsidP="000C4B6E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tbl>
      <w:tblPr>
        <w:tblW w:w="9498" w:type="dxa"/>
        <w:tblInd w:w="108" w:type="dxa"/>
        <w:tblLook w:val="04A0"/>
      </w:tblPr>
      <w:tblGrid>
        <w:gridCol w:w="2552"/>
        <w:gridCol w:w="2315"/>
        <w:gridCol w:w="2315"/>
        <w:gridCol w:w="2316"/>
      </w:tblGrid>
      <w:tr w:rsidR="00BC0D5D" w:rsidRPr="00BC0D5D" w:rsidTr="00BC0D5D">
        <w:trPr>
          <w:trHeight w:val="6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Кластер</w:t>
            </w:r>
          </w:p>
        </w:tc>
      </w:tr>
      <w:tr w:rsidR="00BC0D5D" w:rsidRPr="00BC0D5D" w:rsidTr="00BC0D5D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0D5D" w:rsidRPr="00BC0D5D" w:rsidTr="00AC4906">
        <w:trPr>
          <w:trHeight w:val="48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Std.TVR</w:t>
            </w:r>
            <w:proofErr w:type="spellEnd"/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18+, город N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5 000+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1 000 - 5 000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Менее 1 000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АРХАНГЕЛЬСК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АСТРАХАНЬ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БАРНАУЛ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БЕЛГОРОД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БРЯНСК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ВЛАДИВОСТОК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ВОЛГОГРАД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ВОЛОГДА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ВОРОНЕЖ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ИЖЕВСК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ИРКУТСК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КАЗАНЬ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КАЛУГА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КЕМЕРОВО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КИРОВ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КРАСНОЯРСК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КУРСК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ЛИПЕЦК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МАГНИТОГОРСК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МУРМАНСК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НИЖНИЙ НОВГОРОД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НОВГОРОД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НОВОСИБИРСК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ОМСК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ОРЕЛ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ПЕНЗА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ПЕРМЬ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ПСКОВ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РОСТОВ-НА-ДОНУ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РЯЗАНЬ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САМАРА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САРАТОВ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СМОЛЕНСК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СТАВРОПОЛЬ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ТВЕРЬ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ТОЛЬЯТТИ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ТОМСК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ТУЛА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ТЮМЕНЬ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УЛЬЯНОВСК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УФА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ЧЕЛЯБИНСК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ЧЕРЕПОВЕЦ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0D5D" w:rsidRPr="00BC0D5D" w:rsidTr="00BC0D5D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5D" w:rsidRPr="00BC0D5D" w:rsidRDefault="00BC0D5D" w:rsidP="00BC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0D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C0D5D" w:rsidRDefault="00BC0D5D" w:rsidP="000C4B6E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p w:rsidR="000C4B6E" w:rsidRPr="003679BC" w:rsidRDefault="000C4B6E" w:rsidP="000C4B6E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0C4B6E">
        <w:rPr>
          <w:rFonts w:ascii="Calibri" w:eastAsia="Times New Roman" w:hAnsi="Calibri" w:cs="Times New Roman"/>
          <w:b/>
          <w:color w:val="000000"/>
        </w:rPr>
        <w:br/>
      </w:r>
      <w:r w:rsidRPr="003679BC">
        <w:rPr>
          <w:rFonts w:ascii="Calibri" w:eastAsia="Times New Roman" w:hAnsi="Calibri" w:cs="Times New Roman"/>
          <w:b/>
        </w:rPr>
        <w:t>Сезонные коэффициенты (МОСКВА):</w:t>
      </w:r>
    </w:p>
    <w:tbl>
      <w:tblPr>
        <w:tblStyle w:val="a8"/>
        <w:tblW w:w="0" w:type="auto"/>
        <w:tblLook w:val="04A0"/>
      </w:tblPr>
      <w:tblGrid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0C4B6E" w:rsidRPr="003679BC" w:rsidTr="00690728"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3679BC">
              <w:rPr>
                <w:rFonts w:ascii="Calibri" w:eastAsia="Times New Roman" w:hAnsi="Calibri" w:cs="Times New Roman"/>
              </w:rPr>
              <w:t>янв</w:t>
            </w:r>
            <w:proofErr w:type="spellEnd"/>
            <w:proofErr w:type="gramEnd"/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679BC">
              <w:rPr>
                <w:rFonts w:ascii="Calibri" w:eastAsia="Times New Roman" w:hAnsi="Calibri" w:cs="Times New Roman"/>
              </w:rPr>
              <w:t>фев</w:t>
            </w:r>
            <w:proofErr w:type="spellEnd"/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679BC">
              <w:rPr>
                <w:rFonts w:ascii="Calibri" w:eastAsia="Times New Roman" w:hAnsi="Calibri" w:cs="Times New Roman"/>
              </w:rPr>
              <w:t>мар</w:t>
            </w:r>
            <w:proofErr w:type="spellEnd"/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3679BC">
              <w:rPr>
                <w:rFonts w:ascii="Calibri" w:eastAsia="Times New Roman" w:hAnsi="Calibri" w:cs="Times New Roman"/>
              </w:rPr>
              <w:t>апр</w:t>
            </w:r>
            <w:proofErr w:type="spellEnd"/>
            <w:proofErr w:type="gramEnd"/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r w:rsidRPr="003679BC">
              <w:rPr>
                <w:rFonts w:ascii="Calibri" w:eastAsia="Times New Roman" w:hAnsi="Calibri" w:cs="Times New Roman"/>
              </w:rPr>
              <w:t>май</w:t>
            </w:r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679BC">
              <w:rPr>
                <w:rFonts w:ascii="Calibri" w:eastAsia="Times New Roman" w:hAnsi="Calibri" w:cs="Times New Roman"/>
              </w:rPr>
              <w:t>июн</w:t>
            </w:r>
            <w:proofErr w:type="spellEnd"/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679BC">
              <w:rPr>
                <w:rFonts w:ascii="Calibri" w:eastAsia="Times New Roman" w:hAnsi="Calibri" w:cs="Times New Roman"/>
              </w:rPr>
              <w:t>июл</w:t>
            </w:r>
            <w:proofErr w:type="spellEnd"/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3679BC">
              <w:rPr>
                <w:rFonts w:ascii="Calibri" w:eastAsia="Times New Roman" w:hAnsi="Calibri" w:cs="Times New Roman"/>
              </w:rPr>
              <w:t>авг</w:t>
            </w:r>
            <w:proofErr w:type="spellEnd"/>
            <w:proofErr w:type="gramEnd"/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r w:rsidRPr="003679BC">
              <w:rPr>
                <w:rFonts w:ascii="Calibri" w:eastAsia="Times New Roman" w:hAnsi="Calibri" w:cs="Times New Roman"/>
              </w:rPr>
              <w:t>сен</w:t>
            </w:r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3679BC">
              <w:rPr>
                <w:rFonts w:ascii="Calibri" w:eastAsia="Times New Roman" w:hAnsi="Calibri" w:cs="Times New Roman"/>
              </w:rPr>
              <w:t>окт</w:t>
            </w:r>
            <w:proofErr w:type="spellEnd"/>
            <w:proofErr w:type="gramEnd"/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r w:rsidRPr="003679BC">
              <w:rPr>
                <w:rFonts w:ascii="Calibri" w:eastAsia="Times New Roman" w:hAnsi="Calibri" w:cs="Times New Roman"/>
              </w:rPr>
              <w:t>ноя</w:t>
            </w:r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r w:rsidRPr="003679BC">
              <w:rPr>
                <w:rFonts w:ascii="Calibri" w:eastAsia="Times New Roman" w:hAnsi="Calibri" w:cs="Times New Roman"/>
              </w:rPr>
              <w:t>дек</w:t>
            </w:r>
          </w:p>
        </w:tc>
      </w:tr>
      <w:tr w:rsidR="00984206" w:rsidRPr="003679BC" w:rsidTr="00984206">
        <w:tc>
          <w:tcPr>
            <w:tcW w:w="829" w:type="dxa"/>
          </w:tcPr>
          <w:p w:rsidR="00984206" w:rsidRPr="003679BC" w:rsidRDefault="00984206" w:rsidP="00984206">
            <w:r w:rsidRPr="003679BC">
              <w:t>0,5060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0,7513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1,0400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1,1726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0,9780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0,8500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0,6660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0,7280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1,2861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1,4867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1,4479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1,0920</w:t>
            </w:r>
          </w:p>
        </w:tc>
      </w:tr>
    </w:tbl>
    <w:p w:rsidR="00690728" w:rsidRDefault="00690728" w:rsidP="000C4B6E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690728" w:rsidRPr="003679BC" w:rsidRDefault="00690728" w:rsidP="00690728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3679BC">
        <w:rPr>
          <w:rFonts w:ascii="Calibri" w:eastAsia="Times New Roman" w:hAnsi="Calibri" w:cs="Times New Roman"/>
          <w:b/>
        </w:rPr>
        <w:t>Сезонные коэффициенты (</w:t>
      </w:r>
      <w:r>
        <w:rPr>
          <w:rFonts w:ascii="Calibri" w:eastAsia="Times New Roman" w:hAnsi="Calibri" w:cs="Times New Roman"/>
          <w:b/>
        </w:rPr>
        <w:t>СПб</w:t>
      </w:r>
      <w:r w:rsidRPr="003679BC">
        <w:rPr>
          <w:rFonts w:ascii="Calibri" w:eastAsia="Times New Roman" w:hAnsi="Calibri" w:cs="Times New Roman"/>
          <w:b/>
        </w:rPr>
        <w:t>):</w:t>
      </w:r>
    </w:p>
    <w:tbl>
      <w:tblPr>
        <w:tblStyle w:val="a8"/>
        <w:tblW w:w="0" w:type="auto"/>
        <w:tblLook w:val="04A0"/>
      </w:tblPr>
      <w:tblGrid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690728" w:rsidRPr="003679BC" w:rsidTr="00690728">
        <w:tc>
          <w:tcPr>
            <w:tcW w:w="829" w:type="dxa"/>
            <w:shd w:val="clear" w:color="auto" w:fill="B8CCE4" w:themeFill="accent1" w:themeFillTint="66"/>
          </w:tcPr>
          <w:p w:rsidR="00690728" w:rsidRPr="003679BC" w:rsidRDefault="00690728" w:rsidP="003A33FE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3679BC">
              <w:rPr>
                <w:rFonts w:ascii="Calibri" w:eastAsia="Times New Roman" w:hAnsi="Calibri" w:cs="Times New Roman"/>
              </w:rPr>
              <w:t>янв</w:t>
            </w:r>
            <w:proofErr w:type="spellEnd"/>
            <w:proofErr w:type="gramEnd"/>
          </w:p>
        </w:tc>
        <w:tc>
          <w:tcPr>
            <w:tcW w:w="829" w:type="dxa"/>
            <w:shd w:val="clear" w:color="auto" w:fill="B8CCE4" w:themeFill="accent1" w:themeFillTint="66"/>
          </w:tcPr>
          <w:p w:rsidR="00690728" w:rsidRPr="003679BC" w:rsidRDefault="00690728" w:rsidP="003A33FE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679BC">
              <w:rPr>
                <w:rFonts w:ascii="Calibri" w:eastAsia="Times New Roman" w:hAnsi="Calibri" w:cs="Times New Roman"/>
              </w:rPr>
              <w:t>фев</w:t>
            </w:r>
            <w:proofErr w:type="spellEnd"/>
          </w:p>
        </w:tc>
        <w:tc>
          <w:tcPr>
            <w:tcW w:w="829" w:type="dxa"/>
            <w:shd w:val="clear" w:color="auto" w:fill="B8CCE4" w:themeFill="accent1" w:themeFillTint="66"/>
          </w:tcPr>
          <w:p w:rsidR="00690728" w:rsidRPr="003679BC" w:rsidRDefault="00690728" w:rsidP="003A33FE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679BC">
              <w:rPr>
                <w:rFonts w:ascii="Calibri" w:eastAsia="Times New Roman" w:hAnsi="Calibri" w:cs="Times New Roman"/>
              </w:rPr>
              <w:t>мар</w:t>
            </w:r>
            <w:proofErr w:type="spellEnd"/>
          </w:p>
        </w:tc>
        <w:tc>
          <w:tcPr>
            <w:tcW w:w="829" w:type="dxa"/>
            <w:shd w:val="clear" w:color="auto" w:fill="B8CCE4" w:themeFill="accent1" w:themeFillTint="66"/>
          </w:tcPr>
          <w:p w:rsidR="00690728" w:rsidRPr="003679BC" w:rsidRDefault="00690728" w:rsidP="003A33FE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3679BC">
              <w:rPr>
                <w:rFonts w:ascii="Calibri" w:eastAsia="Times New Roman" w:hAnsi="Calibri" w:cs="Times New Roman"/>
              </w:rPr>
              <w:t>апр</w:t>
            </w:r>
            <w:proofErr w:type="spellEnd"/>
            <w:proofErr w:type="gramEnd"/>
          </w:p>
        </w:tc>
        <w:tc>
          <w:tcPr>
            <w:tcW w:w="829" w:type="dxa"/>
            <w:shd w:val="clear" w:color="auto" w:fill="B8CCE4" w:themeFill="accent1" w:themeFillTint="66"/>
          </w:tcPr>
          <w:p w:rsidR="00690728" w:rsidRPr="003679BC" w:rsidRDefault="00690728" w:rsidP="003A33FE">
            <w:pPr>
              <w:rPr>
                <w:rFonts w:ascii="Calibri" w:eastAsia="Times New Roman" w:hAnsi="Calibri" w:cs="Times New Roman"/>
              </w:rPr>
            </w:pPr>
            <w:r w:rsidRPr="003679BC">
              <w:rPr>
                <w:rFonts w:ascii="Calibri" w:eastAsia="Times New Roman" w:hAnsi="Calibri" w:cs="Times New Roman"/>
              </w:rPr>
              <w:t>май</w:t>
            </w:r>
          </w:p>
        </w:tc>
        <w:tc>
          <w:tcPr>
            <w:tcW w:w="829" w:type="dxa"/>
            <w:shd w:val="clear" w:color="auto" w:fill="B8CCE4" w:themeFill="accent1" w:themeFillTint="66"/>
          </w:tcPr>
          <w:p w:rsidR="00690728" w:rsidRPr="003679BC" w:rsidRDefault="00690728" w:rsidP="003A33FE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679BC">
              <w:rPr>
                <w:rFonts w:ascii="Calibri" w:eastAsia="Times New Roman" w:hAnsi="Calibri" w:cs="Times New Roman"/>
              </w:rPr>
              <w:t>июн</w:t>
            </w:r>
            <w:proofErr w:type="spellEnd"/>
          </w:p>
        </w:tc>
        <w:tc>
          <w:tcPr>
            <w:tcW w:w="829" w:type="dxa"/>
            <w:shd w:val="clear" w:color="auto" w:fill="B8CCE4" w:themeFill="accent1" w:themeFillTint="66"/>
          </w:tcPr>
          <w:p w:rsidR="00690728" w:rsidRPr="003679BC" w:rsidRDefault="00690728" w:rsidP="003A33FE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679BC">
              <w:rPr>
                <w:rFonts w:ascii="Calibri" w:eastAsia="Times New Roman" w:hAnsi="Calibri" w:cs="Times New Roman"/>
              </w:rPr>
              <w:t>июл</w:t>
            </w:r>
            <w:proofErr w:type="spellEnd"/>
          </w:p>
        </w:tc>
        <w:tc>
          <w:tcPr>
            <w:tcW w:w="829" w:type="dxa"/>
            <w:shd w:val="clear" w:color="auto" w:fill="B8CCE4" w:themeFill="accent1" w:themeFillTint="66"/>
          </w:tcPr>
          <w:p w:rsidR="00690728" w:rsidRPr="003679BC" w:rsidRDefault="00690728" w:rsidP="003A33FE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3679BC">
              <w:rPr>
                <w:rFonts w:ascii="Calibri" w:eastAsia="Times New Roman" w:hAnsi="Calibri" w:cs="Times New Roman"/>
              </w:rPr>
              <w:t>авг</w:t>
            </w:r>
            <w:proofErr w:type="spellEnd"/>
            <w:proofErr w:type="gramEnd"/>
          </w:p>
        </w:tc>
        <w:tc>
          <w:tcPr>
            <w:tcW w:w="829" w:type="dxa"/>
            <w:shd w:val="clear" w:color="auto" w:fill="B8CCE4" w:themeFill="accent1" w:themeFillTint="66"/>
          </w:tcPr>
          <w:p w:rsidR="00690728" w:rsidRPr="003679BC" w:rsidRDefault="00690728" w:rsidP="003A33FE">
            <w:pPr>
              <w:rPr>
                <w:rFonts w:ascii="Calibri" w:eastAsia="Times New Roman" w:hAnsi="Calibri" w:cs="Times New Roman"/>
              </w:rPr>
            </w:pPr>
            <w:r w:rsidRPr="003679BC">
              <w:rPr>
                <w:rFonts w:ascii="Calibri" w:eastAsia="Times New Roman" w:hAnsi="Calibri" w:cs="Times New Roman"/>
              </w:rPr>
              <w:t>сен</w:t>
            </w:r>
          </w:p>
        </w:tc>
        <w:tc>
          <w:tcPr>
            <w:tcW w:w="829" w:type="dxa"/>
            <w:shd w:val="clear" w:color="auto" w:fill="B8CCE4" w:themeFill="accent1" w:themeFillTint="66"/>
          </w:tcPr>
          <w:p w:rsidR="00690728" w:rsidRPr="003679BC" w:rsidRDefault="00690728" w:rsidP="003A33FE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3679BC">
              <w:rPr>
                <w:rFonts w:ascii="Calibri" w:eastAsia="Times New Roman" w:hAnsi="Calibri" w:cs="Times New Roman"/>
              </w:rPr>
              <w:t>окт</w:t>
            </w:r>
            <w:proofErr w:type="spellEnd"/>
            <w:proofErr w:type="gramEnd"/>
          </w:p>
        </w:tc>
        <w:tc>
          <w:tcPr>
            <w:tcW w:w="829" w:type="dxa"/>
            <w:shd w:val="clear" w:color="auto" w:fill="B8CCE4" w:themeFill="accent1" w:themeFillTint="66"/>
          </w:tcPr>
          <w:p w:rsidR="00690728" w:rsidRPr="003679BC" w:rsidRDefault="00690728" w:rsidP="003A33FE">
            <w:pPr>
              <w:rPr>
                <w:rFonts w:ascii="Calibri" w:eastAsia="Times New Roman" w:hAnsi="Calibri" w:cs="Times New Roman"/>
              </w:rPr>
            </w:pPr>
            <w:r w:rsidRPr="003679BC">
              <w:rPr>
                <w:rFonts w:ascii="Calibri" w:eastAsia="Times New Roman" w:hAnsi="Calibri" w:cs="Times New Roman"/>
              </w:rPr>
              <w:t>ноя</w:t>
            </w:r>
          </w:p>
        </w:tc>
        <w:tc>
          <w:tcPr>
            <w:tcW w:w="829" w:type="dxa"/>
            <w:shd w:val="clear" w:color="auto" w:fill="B8CCE4" w:themeFill="accent1" w:themeFillTint="66"/>
          </w:tcPr>
          <w:p w:rsidR="00690728" w:rsidRPr="003679BC" w:rsidRDefault="00690728" w:rsidP="003A33FE">
            <w:pPr>
              <w:rPr>
                <w:rFonts w:ascii="Calibri" w:eastAsia="Times New Roman" w:hAnsi="Calibri" w:cs="Times New Roman"/>
              </w:rPr>
            </w:pPr>
            <w:r w:rsidRPr="003679BC">
              <w:rPr>
                <w:rFonts w:ascii="Calibri" w:eastAsia="Times New Roman" w:hAnsi="Calibri" w:cs="Times New Roman"/>
              </w:rPr>
              <w:t>дек</w:t>
            </w:r>
          </w:p>
        </w:tc>
      </w:tr>
      <w:tr w:rsidR="00690728" w:rsidRPr="003679BC" w:rsidTr="003A33FE">
        <w:tc>
          <w:tcPr>
            <w:tcW w:w="829" w:type="dxa"/>
          </w:tcPr>
          <w:p w:rsidR="00690728" w:rsidRPr="003802AF" w:rsidRDefault="00690728" w:rsidP="00690728">
            <w:r w:rsidRPr="003802AF">
              <w:t>0,5058</w:t>
            </w:r>
          </w:p>
        </w:tc>
        <w:tc>
          <w:tcPr>
            <w:tcW w:w="829" w:type="dxa"/>
          </w:tcPr>
          <w:p w:rsidR="00690728" w:rsidRPr="003802AF" w:rsidRDefault="00690728" w:rsidP="00690728">
            <w:r w:rsidRPr="003802AF">
              <w:t>0,7431</w:t>
            </w:r>
          </w:p>
        </w:tc>
        <w:tc>
          <w:tcPr>
            <w:tcW w:w="829" w:type="dxa"/>
          </w:tcPr>
          <w:p w:rsidR="00690728" w:rsidRPr="003802AF" w:rsidRDefault="00690728" w:rsidP="00690728">
            <w:r w:rsidRPr="003802AF">
              <w:t>1,0344</w:t>
            </w:r>
          </w:p>
        </w:tc>
        <w:tc>
          <w:tcPr>
            <w:tcW w:w="829" w:type="dxa"/>
          </w:tcPr>
          <w:p w:rsidR="00690728" w:rsidRPr="003802AF" w:rsidRDefault="00690728" w:rsidP="00690728">
            <w:r w:rsidRPr="003802AF">
              <w:t>1,1629</w:t>
            </w:r>
          </w:p>
        </w:tc>
        <w:tc>
          <w:tcPr>
            <w:tcW w:w="829" w:type="dxa"/>
          </w:tcPr>
          <w:p w:rsidR="00690728" w:rsidRPr="003802AF" w:rsidRDefault="00690728" w:rsidP="00690728">
            <w:r w:rsidRPr="003802AF">
              <w:t>0,9776</w:t>
            </w:r>
          </w:p>
        </w:tc>
        <w:tc>
          <w:tcPr>
            <w:tcW w:w="829" w:type="dxa"/>
          </w:tcPr>
          <w:p w:rsidR="00690728" w:rsidRPr="003802AF" w:rsidRDefault="00690728" w:rsidP="00690728">
            <w:r w:rsidRPr="003802AF">
              <w:t>0,8534</w:t>
            </w:r>
          </w:p>
        </w:tc>
        <w:tc>
          <w:tcPr>
            <w:tcW w:w="829" w:type="dxa"/>
          </w:tcPr>
          <w:p w:rsidR="00690728" w:rsidRPr="003802AF" w:rsidRDefault="00690728" w:rsidP="00690728">
            <w:r w:rsidRPr="003802AF">
              <w:t>0,6652</w:t>
            </w:r>
          </w:p>
        </w:tc>
        <w:tc>
          <w:tcPr>
            <w:tcW w:w="829" w:type="dxa"/>
          </w:tcPr>
          <w:p w:rsidR="00690728" w:rsidRPr="003802AF" w:rsidRDefault="00690728" w:rsidP="00690728">
            <w:r w:rsidRPr="003802AF">
              <w:t>0,7290</w:t>
            </w:r>
          </w:p>
        </w:tc>
        <w:tc>
          <w:tcPr>
            <w:tcW w:w="829" w:type="dxa"/>
          </w:tcPr>
          <w:p w:rsidR="00690728" w:rsidRPr="003802AF" w:rsidRDefault="00690728" w:rsidP="00690728">
            <w:r w:rsidRPr="003802AF">
              <w:t>1,3073</w:t>
            </w:r>
          </w:p>
        </w:tc>
        <w:tc>
          <w:tcPr>
            <w:tcW w:w="829" w:type="dxa"/>
          </w:tcPr>
          <w:p w:rsidR="00690728" w:rsidRPr="003802AF" w:rsidRDefault="00690728" w:rsidP="00690728">
            <w:r w:rsidRPr="003802AF">
              <w:t>1,4851</w:t>
            </w:r>
          </w:p>
        </w:tc>
        <w:tc>
          <w:tcPr>
            <w:tcW w:w="829" w:type="dxa"/>
          </w:tcPr>
          <w:p w:rsidR="00690728" w:rsidRPr="003802AF" w:rsidRDefault="00690728" w:rsidP="00690728">
            <w:r w:rsidRPr="003802AF">
              <w:t>1,4349</w:t>
            </w:r>
          </w:p>
        </w:tc>
        <w:tc>
          <w:tcPr>
            <w:tcW w:w="829" w:type="dxa"/>
          </w:tcPr>
          <w:p w:rsidR="00690728" w:rsidRDefault="00690728" w:rsidP="00690728">
            <w:r w:rsidRPr="003802AF">
              <w:t>1,0897</w:t>
            </w:r>
          </w:p>
        </w:tc>
      </w:tr>
    </w:tbl>
    <w:p w:rsidR="000C4B6E" w:rsidRPr="003679BC" w:rsidRDefault="000C4B6E" w:rsidP="000C4B6E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3679BC">
        <w:rPr>
          <w:rFonts w:ascii="Calibri" w:eastAsia="Times New Roman" w:hAnsi="Calibri" w:cs="Times New Roman"/>
          <w:b/>
        </w:rPr>
        <w:br/>
        <w:t>Сезонные коэффициенты (ОСТАЛЬНЫЕ ГОРОДА):</w:t>
      </w:r>
    </w:p>
    <w:tbl>
      <w:tblPr>
        <w:tblStyle w:val="a8"/>
        <w:tblW w:w="0" w:type="auto"/>
        <w:tblLook w:val="04A0"/>
      </w:tblPr>
      <w:tblGrid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0C4B6E" w:rsidRPr="003679BC" w:rsidTr="00690728"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3679BC">
              <w:rPr>
                <w:rFonts w:ascii="Calibri" w:eastAsia="Times New Roman" w:hAnsi="Calibri" w:cs="Times New Roman"/>
              </w:rPr>
              <w:t>янв</w:t>
            </w:r>
            <w:proofErr w:type="spellEnd"/>
            <w:proofErr w:type="gramEnd"/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679BC">
              <w:rPr>
                <w:rFonts w:ascii="Calibri" w:eastAsia="Times New Roman" w:hAnsi="Calibri" w:cs="Times New Roman"/>
              </w:rPr>
              <w:t>фев</w:t>
            </w:r>
            <w:proofErr w:type="spellEnd"/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679BC">
              <w:rPr>
                <w:rFonts w:ascii="Calibri" w:eastAsia="Times New Roman" w:hAnsi="Calibri" w:cs="Times New Roman"/>
              </w:rPr>
              <w:t>мар</w:t>
            </w:r>
            <w:proofErr w:type="spellEnd"/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3679BC">
              <w:rPr>
                <w:rFonts w:ascii="Calibri" w:eastAsia="Times New Roman" w:hAnsi="Calibri" w:cs="Times New Roman"/>
              </w:rPr>
              <w:t>апр</w:t>
            </w:r>
            <w:proofErr w:type="spellEnd"/>
            <w:proofErr w:type="gramEnd"/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r w:rsidRPr="003679BC">
              <w:rPr>
                <w:rFonts w:ascii="Calibri" w:eastAsia="Times New Roman" w:hAnsi="Calibri" w:cs="Times New Roman"/>
              </w:rPr>
              <w:t>май</w:t>
            </w:r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679BC">
              <w:rPr>
                <w:rFonts w:ascii="Calibri" w:eastAsia="Times New Roman" w:hAnsi="Calibri" w:cs="Times New Roman"/>
              </w:rPr>
              <w:t>июн</w:t>
            </w:r>
            <w:proofErr w:type="spellEnd"/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679BC">
              <w:rPr>
                <w:rFonts w:ascii="Calibri" w:eastAsia="Times New Roman" w:hAnsi="Calibri" w:cs="Times New Roman"/>
              </w:rPr>
              <w:t>июл</w:t>
            </w:r>
            <w:proofErr w:type="spellEnd"/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3679BC">
              <w:rPr>
                <w:rFonts w:ascii="Calibri" w:eastAsia="Times New Roman" w:hAnsi="Calibri" w:cs="Times New Roman"/>
              </w:rPr>
              <w:t>авг</w:t>
            </w:r>
            <w:proofErr w:type="spellEnd"/>
            <w:proofErr w:type="gramEnd"/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r w:rsidRPr="003679BC">
              <w:rPr>
                <w:rFonts w:ascii="Calibri" w:eastAsia="Times New Roman" w:hAnsi="Calibri" w:cs="Times New Roman"/>
              </w:rPr>
              <w:t>сен</w:t>
            </w:r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3679BC">
              <w:rPr>
                <w:rFonts w:ascii="Calibri" w:eastAsia="Times New Roman" w:hAnsi="Calibri" w:cs="Times New Roman"/>
              </w:rPr>
              <w:t>окт</w:t>
            </w:r>
            <w:proofErr w:type="spellEnd"/>
            <w:proofErr w:type="gramEnd"/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r w:rsidRPr="003679BC">
              <w:rPr>
                <w:rFonts w:ascii="Calibri" w:eastAsia="Times New Roman" w:hAnsi="Calibri" w:cs="Times New Roman"/>
              </w:rPr>
              <w:t>ноя</w:t>
            </w:r>
          </w:p>
        </w:tc>
        <w:tc>
          <w:tcPr>
            <w:tcW w:w="829" w:type="dxa"/>
            <w:shd w:val="clear" w:color="auto" w:fill="B8CCE4" w:themeFill="accent1" w:themeFillTint="66"/>
          </w:tcPr>
          <w:p w:rsidR="000C4B6E" w:rsidRPr="003679BC" w:rsidRDefault="000C4B6E" w:rsidP="00F15771">
            <w:pPr>
              <w:rPr>
                <w:rFonts w:ascii="Calibri" w:eastAsia="Times New Roman" w:hAnsi="Calibri" w:cs="Times New Roman"/>
              </w:rPr>
            </w:pPr>
            <w:r w:rsidRPr="003679BC">
              <w:rPr>
                <w:rFonts w:ascii="Calibri" w:eastAsia="Times New Roman" w:hAnsi="Calibri" w:cs="Times New Roman"/>
              </w:rPr>
              <w:t>дек</w:t>
            </w:r>
          </w:p>
        </w:tc>
      </w:tr>
      <w:tr w:rsidR="00984206" w:rsidRPr="003679BC" w:rsidTr="00984206">
        <w:tc>
          <w:tcPr>
            <w:tcW w:w="829" w:type="dxa"/>
          </w:tcPr>
          <w:p w:rsidR="00984206" w:rsidRPr="003679BC" w:rsidRDefault="00984206" w:rsidP="00984206">
            <w:r w:rsidRPr="003679BC">
              <w:t>0,5094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0,7386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1,0394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1,1649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0,9800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0,8406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0,6574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0,7300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1,2997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1,4806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1,4329</w:t>
            </w:r>
          </w:p>
        </w:tc>
        <w:tc>
          <w:tcPr>
            <w:tcW w:w="829" w:type="dxa"/>
          </w:tcPr>
          <w:p w:rsidR="00984206" w:rsidRPr="003679BC" w:rsidRDefault="00984206" w:rsidP="00984206">
            <w:r w:rsidRPr="003679BC">
              <w:t>1,0900</w:t>
            </w:r>
          </w:p>
        </w:tc>
      </w:tr>
    </w:tbl>
    <w:p w:rsidR="000C4B6E" w:rsidRDefault="000C4B6E" w:rsidP="00690728">
      <w:pPr>
        <w:rPr>
          <w:rFonts w:ascii="Calibri" w:eastAsia="Times New Roman" w:hAnsi="Calibri" w:cs="Times New Roman"/>
          <w:b/>
          <w:lang w:val="en-US"/>
        </w:rPr>
      </w:pPr>
      <w:r w:rsidRPr="000C4B6E">
        <w:rPr>
          <w:rFonts w:ascii="Calibri" w:eastAsia="Times New Roman" w:hAnsi="Calibri" w:cs="Times New Roman"/>
          <w:b/>
          <w:color w:val="000000"/>
        </w:rPr>
        <w:br/>
      </w:r>
      <w:r w:rsidR="00690728">
        <w:rPr>
          <w:rFonts w:ascii="Calibri" w:eastAsia="Times New Roman" w:hAnsi="Calibri" w:cs="Times New Roman"/>
          <w:b/>
        </w:rPr>
        <w:t>Наценка з</w:t>
      </w:r>
      <w:r w:rsidRPr="003679BC">
        <w:rPr>
          <w:rFonts w:ascii="Calibri" w:eastAsia="Times New Roman" w:hAnsi="Calibri" w:cs="Times New Roman"/>
          <w:b/>
        </w:rPr>
        <w:t xml:space="preserve">а </w:t>
      </w:r>
      <w:proofErr w:type="spellStart"/>
      <w:r w:rsidRPr="003679BC">
        <w:rPr>
          <w:rFonts w:ascii="Calibri" w:eastAsia="Times New Roman" w:hAnsi="Calibri" w:cs="Times New Roman"/>
          <w:b/>
        </w:rPr>
        <w:t>прайм-тайм</w:t>
      </w:r>
      <w:proofErr w:type="spellEnd"/>
      <w:r w:rsidR="00690728">
        <w:rPr>
          <w:rFonts w:ascii="Calibri" w:eastAsia="Times New Roman" w:hAnsi="Calibri" w:cs="Times New Roman"/>
          <w:b/>
        </w:rPr>
        <w:t xml:space="preserve">: </w:t>
      </w:r>
      <w:r w:rsidRPr="003679BC">
        <w:rPr>
          <w:rFonts w:ascii="Calibri" w:eastAsia="Times New Roman" w:hAnsi="Calibri" w:cs="Times New Roman"/>
          <w:b/>
        </w:rPr>
        <w:t>МОСКВА</w:t>
      </w:r>
      <w:r w:rsidR="00690728">
        <w:rPr>
          <w:rFonts w:ascii="Calibri" w:eastAsia="Times New Roman" w:hAnsi="Calibri" w:cs="Times New Roman"/>
          <w:b/>
        </w:rPr>
        <w:t xml:space="preserve"> -</w:t>
      </w:r>
      <w:r w:rsidRPr="003679BC">
        <w:rPr>
          <w:rFonts w:ascii="Calibri" w:eastAsia="Times New Roman" w:hAnsi="Calibri" w:cs="Times New Roman"/>
          <w:b/>
        </w:rPr>
        <w:t xml:space="preserve"> 1,8</w:t>
      </w:r>
      <w:r w:rsidR="003679BC">
        <w:rPr>
          <w:rFonts w:ascii="Calibri" w:eastAsia="Times New Roman" w:hAnsi="Calibri" w:cs="Times New Roman"/>
          <w:b/>
        </w:rPr>
        <w:t>08</w:t>
      </w:r>
      <w:r w:rsidR="00690728" w:rsidRPr="00690728">
        <w:rPr>
          <w:rFonts w:ascii="Calibri" w:eastAsia="Times New Roman" w:hAnsi="Calibri" w:cs="Times New Roman"/>
          <w:b/>
        </w:rPr>
        <w:t>;</w:t>
      </w:r>
      <w:r w:rsidR="00690728">
        <w:rPr>
          <w:rFonts w:ascii="Calibri" w:eastAsia="Times New Roman" w:hAnsi="Calibri" w:cs="Times New Roman"/>
          <w:b/>
        </w:rPr>
        <w:t xml:space="preserve"> СПб - </w:t>
      </w:r>
      <w:r w:rsidR="00690728" w:rsidRPr="003679BC">
        <w:rPr>
          <w:rFonts w:ascii="Calibri" w:eastAsia="Times New Roman" w:hAnsi="Calibri" w:cs="Times New Roman"/>
          <w:b/>
        </w:rPr>
        <w:t>1,8</w:t>
      </w:r>
      <w:r w:rsidR="00690728">
        <w:rPr>
          <w:rFonts w:ascii="Calibri" w:eastAsia="Times New Roman" w:hAnsi="Calibri" w:cs="Times New Roman"/>
          <w:b/>
        </w:rPr>
        <w:t>00</w:t>
      </w:r>
      <w:r w:rsidR="00690728" w:rsidRPr="00690728">
        <w:rPr>
          <w:rFonts w:ascii="Calibri" w:eastAsia="Times New Roman" w:hAnsi="Calibri" w:cs="Times New Roman"/>
          <w:b/>
        </w:rPr>
        <w:t xml:space="preserve">; </w:t>
      </w:r>
      <w:r w:rsidRPr="003679BC">
        <w:rPr>
          <w:rFonts w:ascii="Calibri" w:eastAsia="Times New Roman" w:hAnsi="Calibri" w:cs="Times New Roman"/>
          <w:b/>
        </w:rPr>
        <w:t>ОСТАЛЬНЫЕ ГОРОДА</w:t>
      </w:r>
      <w:r w:rsidR="00690728" w:rsidRPr="00690728">
        <w:rPr>
          <w:rFonts w:ascii="Calibri" w:eastAsia="Times New Roman" w:hAnsi="Calibri" w:cs="Times New Roman"/>
          <w:b/>
        </w:rPr>
        <w:t xml:space="preserve"> -</w:t>
      </w:r>
      <w:r w:rsidRPr="003679BC">
        <w:rPr>
          <w:rFonts w:ascii="Calibri" w:eastAsia="Times New Roman" w:hAnsi="Calibri" w:cs="Times New Roman"/>
          <w:b/>
        </w:rPr>
        <w:t xml:space="preserve"> 1,</w:t>
      </w:r>
      <w:r w:rsidR="003679BC" w:rsidRPr="003679BC">
        <w:rPr>
          <w:rFonts w:ascii="Calibri" w:eastAsia="Times New Roman" w:hAnsi="Calibri" w:cs="Times New Roman"/>
          <w:b/>
        </w:rPr>
        <w:t>738</w:t>
      </w:r>
    </w:p>
    <w:p w:rsidR="005348EA" w:rsidRPr="005348EA" w:rsidRDefault="005348EA" w:rsidP="00690728">
      <w:pPr>
        <w:rPr>
          <w:rFonts w:ascii="Arial" w:hAnsi="Arial" w:cs="Arial"/>
          <w:b/>
          <w:sz w:val="24"/>
          <w:szCs w:val="24"/>
          <w:lang w:val="en-US"/>
        </w:rPr>
      </w:pPr>
    </w:p>
    <w:p w:rsidR="00ED2FAA" w:rsidRPr="00164DD5" w:rsidRDefault="00ED2FAA" w:rsidP="00710623">
      <w:pPr>
        <w:rPr>
          <w:rFonts w:ascii="Arial" w:hAnsi="Arial" w:cs="Arial"/>
          <w:b/>
          <w:sz w:val="24"/>
          <w:szCs w:val="24"/>
        </w:rPr>
      </w:pPr>
      <w:r w:rsidRPr="00164DD5">
        <w:rPr>
          <w:rFonts w:ascii="Arial" w:hAnsi="Arial" w:cs="Arial"/>
          <w:b/>
          <w:color w:val="FF0000"/>
          <w:sz w:val="24"/>
          <w:szCs w:val="24"/>
        </w:rPr>
        <w:t>Кабельное ТВ</w:t>
      </w:r>
      <w:r w:rsidRPr="00164DD5">
        <w:rPr>
          <w:rFonts w:ascii="Arial" w:hAnsi="Arial" w:cs="Arial"/>
          <w:b/>
          <w:sz w:val="24"/>
          <w:szCs w:val="24"/>
        </w:rPr>
        <w:t xml:space="preserve"> </w:t>
      </w:r>
    </w:p>
    <w:p w:rsidR="008D403B" w:rsidRPr="00164DD5" w:rsidRDefault="008D403B" w:rsidP="008D403B">
      <w:pPr>
        <w:rPr>
          <w:rFonts w:ascii="Arial" w:hAnsi="Arial" w:cs="Arial"/>
          <w:b/>
          <w:sz w:val="24"/>
          <w:szCs w:val="24"/>
          <w:u w:val="single"/>
        </w:rPr>
      </w:pPr>
      <w:r w:rsidRPr="00164DD5">
        <w:rPr>
          <w:rFonts w:ascii="Arial" w:hAnsi="Arial" w:cs="Arial"/>
          <w:b/>
          <w:sz w:val="24"/>
          <w:szCs w:val="24"/>
          <w:u w:val="single"/>
        </w:rPr>
        <w:t>Формула расчета</w:t>
      </w:r>
    </w:p>
    <w:p w:rsidR="00450B72" w:rsidRPr="000C4B6E" w:rsidRDefault="00450B72" w:rsidP="008D403B">
      <w:pPr>
        <w:jc w:val="both"/>
        <w:rPr>
          <w:rFonts w:ascii="Arial" w:hAnsi="Arial" w:cs="Arial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Бюджет бренда</m:t>
          </m:r>
          <m:r>
            <w:rPr>
              <w:rFonts w:ascii="Cambria Math" w:hAnsi="Cambria Math" w:cs="Arial"/>
              <w:sz w:val="24"/>
              <w:szCs w:val="24"/>
            </w:rPr>
            <m:t xml:space="preserve"> =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Бюджетов на всех каналах</m:t>
              </m:r>
            </m:e>
          </m:nary>
        </m:oMath>
      </m:oMathPara>
    </w:p>
    <w:p w:rsidR="00450B72" w:rsidRPr="00164DD5" w:rsidRDefault="00450B72" w:rsidP="008D403B">
      <w:pPr>
        <w:jc w:val="both"/>
        <w:rPr>
          <w:rFonts w:ascii="Arial" w:hAnsi="Arial" w:cs="Arial"/>
          <w:b/>
          <w:sz w:val="24"/>
          <w:szCs w:val="24"/>
          <w:u w:val="single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Бюджет 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на канале =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 xml:space="preserve">количество минут*оцениваемая стоимость минуты </m:t>
              </m:r>
            </m:e>
          </m:nary>
        </m:oMath>
      </m:oMathPara>
    </w:p>
    <w:p w:rsidR="00450B72" w:rsidRDefault="00450B72" w:rsidP="00E04352">
      <w:pPr>
        <w:rPr>
          <w:rFonts w:ascii="Arial" w:hAnsi="Arial" w:cs="Arial"/>
          <w:sz w:val="24"/>
          <w:szCs w:val="24"/>
          <w:lang w:val="en-US"/>
        </w:rPr>
      </w:pPr>
      <w:r w:rsidRPr="00164DD5">
        <w:rPr>
          <w:rFonts w:ascii="Arial" w:hAnsi="Arial" w:cs="Arial"/>
          <w:sz w:val="24"/>
          <w:szCs w:val="24"/>
        </w:rPr>
        <w:t>Оцениваемая стоимость минуты на канале: определяется в результате опроса агентств.</w:t>
      </w:r>
      <w:r w:rsidR="00E04352" w:rsidRPr="00164DD5">
        <w:rPr>
          <w:rFonts w:ascii="Arial" w:hAnsi="Arial" w:cs="Arial"/>
          <w:sz w:val="24"/>
          <w:szCs w:val="24"/>
        </w:rPr>
        <w:t xml:space="preserve"> В оценке участвуют </w:t>
      </w:r>
      <w:r w:rsidRPr="00164DD5">
        <w:rPr>
          <w:rFonts w:ascii="Arial" w:hAnsi="Arial" w:cs="Arial"/>
          <w:sz w:val="24"/>
          <w:szCs w:val="24"/>
        </w:rPr>
        <w:t>72</w:t>
      </w:r>
      <w:r w:rsidR="00E04352" w:rsidRPr="00164DD5">
        <w:rPr>
          <w:rFonts w:ascii="Arial" w:hAnsi="Arial" w:cs="Arial"/>
          <w:sz w:val="24"/>
          <w:szCs w:val="24"/>
        </w:rPr>
        <w:t xml:space="preserve"> канал</w:t>
      </w:r>
      <w:r w:rsidRPr="00164DD5">
        <w:rPr>
          <w:rFonts w:ascii="Arial" w:hAnsi="Arial" w:cs="Arial"/>
          <w:sz w:val="24"/>
          <w:szCs w:val="24"/>
        </w:rPr>
        <w:t>а</w:t>
      </w:r>
      <w:r w:rsidR="00E04352" w:rsidRPr="00164DD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C2256" w:rsidRPr="00164DD5">
        <w:rPr>
          <w:rFonts w:ascii="Arial" w:hAnsi="Arial" w:cs="Arial"/>
          <w:sz w:val="24"/>
          <w:szCs w:val="24"/>
        </w:rPr>
        <w:t>которые</w:t>
      </w:r>
      <w:proofErr w:type="gramEnd"/>
      <w:r w:rsidR="009C2256" w:rsidRPr="00164DD5">
        <w:rPr>
          <w:rFonts w:ascii="Arial" w:hAnsi="Arial" w:cs="Arial"/>
          <w:sz w:val="24"/>
          <w:szCs w:val="24"/>
        </w:rPr>
        <w:t xml:space="preserve"> включены в </w:t>
      </w:r>
      <w:r w:rsidR="005D4028" w:rsidRPr="00164DD5">
        <w:rPr>
          <w:rFonts w:ascii="Arial" w:hAnsi="Arial" w:cs="Arial"/>
          <w:sz w:val="24"/>
          <w:szCs w:val="24"/>
        </w:rPr>
        <w:t xml:space="preserve">мониторинг </w:t>
      </w:r>
      <w:r w:rsidR="005D4028" w:rsidRPr="00164DD5">
        <w:rPr>
          <w:rFonts w:ascii="Arial" w:hAnsi="Arial" w:cs="Arial"/>
          <w:sz w:val="24"/>
          <w:szCs w:val="24"/>
          <w:lang w:val="en-US"/>
        </w:rPr>
        <w:t>TNS</w:t>
      </w:r>
      <w:r w:rsidR="005D4028" w:rsidRPr="00164DD5">
        <w:rPr>
          <w:rFonts w:ascii="Arial" w:hAnsi="Arial" w:cs="Arial"/>
          <w:sz w:val="24"/>
          <w:szCs w:val="24"/>
        </w:rPr>
        <w:t>.</w:t>
      </w:r>
    </w:p>
    <w:p w:rsidR="005348EA" w:rsidRPr="005348EA" w:rsidRDefault="005348EA" w:rsidP="00E04352">
      <w:pPr>
        <w:rPr>
          <w:rFonts w:ascii="Arial" w:hAnsi="Arial" w:cs="Arial"/>
          <w:sz w:val="24"/>
          <w:szCs w:val="24"/>
          <w:lang w:val="en-US"/>
        </w:rPr>
      </w:pPr>
    </w:p>
    <w:p w:rsidR="00ED2FAA" w:rsidRPr="00164DD5" w:rsidRDefault="00ED2FAA" w:rsidP="00ED2FAA">
      <w:pPr>
        <w:rPr>
          <w:rFonts w:ascii="Arial" w:hAnsi="Arial" w:cs="Arial"/>
          <w:b/>
          <w:color w:val="FF0000"/>
          <w:sz w:val="24"/>
          <w:szCs w:val="24"/>
        </w:rPr>
      </w:pPr>
      <w:r w:rsidRPr="00164DD5">
        <w:rPr>
          <w:rFonts w:ascii="Arial" w:hAnsi="Arial" w:cs="Arial"/>
          <w:b/>
          <w:color w:val="FF0000"/>
          <w:sz w:val="24"/>
          <w:szCs w:val="24"/>
        </w:rPr>
        <w:t>Спонсорская реклама ТВ</w:t>
      </w:r>
    </w:p>
    <w:p w:rsidR="008D403B" w:rsidRPr="00164DD5" w:rsidRDefault="008D403B" w:rsidP="008D403B">
      <w:pPr>
        <w:rPr>
          <w:rFonts w:ascii="Arial" w:hAnsi="Arial" w:cs="Arial"/>
          <w:b/>
          <w:sz w:val="24"/>
          <w:szCs w:val="24"/>
          <w:u w:val="single"/>
        </w:rPr>
      </w:pPr>
      <w:r w:rsidRPr="00164DD5">
        <w:rPr>
          <w:rFonts w:ascii="Arial" w:hAnsi="Arial" w:cs="Arial"/>
          <w:b/>
          <w:sz w:val="24"/>
          <w:szCs w:val="24"/>
          <w:u w:val="single"/>
        </w:rPr>
        <w:t>Формула расчета</w:t>
      </w:r>
    </w:p>
    <w:p w:rsidR="00A6791E" w:rsidRPr="00164DD5" w:rsidRDefault="00A6791E" w:rsidP="00A6791E">
      <w:pPr>
        <w:rPr>
          <w:rFonts w:ascii="Arial" w:hAnsi="Arial" w:cs="Arial"/>
          <w:b/>
          <w:i/>
          <w:sz w:val="24"/>
          <w:szCs w:val="24"/>
        </w:rPr>
      </w:pPr>
      <m:oMath>
        <m:r>
          <w:rPr>
            <w:rFonts w:ascii="Cambria Math" w:hAnsi="Cambria Math" w:cs="Arial"/>
            <w:szCs w:val="24"/>
          </w:rPr>
          <m:t xml:space="preserve">Бюджет бренда= </m:t>
        </m:r>
        <m:r>
          <m:rPr>
            <m:sty m:val="bi"/>
          </m:rPr>
          <w:rPr>
            <w:rFonts w:ascii="Cambria Math" w:hAnsi="Cambria Math" w:cs="Arial"/>
            <w:szCs w:val="24"/>
          </w:rPr>
          <m:t>Бюджет сонсорских заставок+Бюджет прочих обозначений</m:t>
        </m:r>
      </m:oMath>
      <w:r w:rsidRPr="00164DD5">
        <w:rPr>
          <w:rFonts w:ascii="Arial" w:hAnsi="Arial" w:cs="Arial"/>
          <w:b/>
          <w:i/>
          <w:sz w:val="24"/>
          <w:szCs w:val="24"/>
        </w:rPr>
        <w:t xml:space="preserve"> </w:t>
      </w:r>
      <w:r w:rsidRPr="00164DD5">
        <w:rPr>
          <w:rFonts w:ascii="Arial" w:hAnsi="Arial" w:cs="Arial"/>
          <w:sz w:val="24"/>
          <w:szCs w:val="24"/>
        </w:rPr>
        <w:t>, где</w:t>
      </w:r>
    </w:p>
    <w:p w:rsidR="00A6791E" w:rsidRPr="00164DD5" w:rsidRDefault="00A6791E" w:rsidP="00A6791E">
      <w:pPr>
        <w:ind w:left="708"/>
        <w:rPr>
          <w:rFonts w:ascii="Arial" w:hAnsi="Arial" w:cs="Arial"/>
          <w:b/>
          <w:i/>
          <w:iCs/>
          <w:sz w:val="24"/>
          <w:szCs w:val="24"/>
          <w:u w:val="single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Бюджет спонсорских заставок=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TVR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CPP</m:t>
                </m:r>
              </m:sub>
            </m:sSub>
          </m:e>
        </m:nary>
      </m:oMath>
      <w:r w:rsidRPr="00164DD5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</w:t>
      </w:r>
    </w:p>
    <w:p w:rsidR="00A6791E" w:rsidRPr="00164DD5" w:rsidRDefault="00A6791E" w:rsidP="00A6791E">
      <w:pPr>
        <w:ind w:left="708"/>
        <w:rPr>
          <w:rFonts w:ascii="Arial" w:hAnsi="Arial" w:cs="Arial"/>
          <w:b/>
          <w:sz w:val="24"/>
          <w:szCs w:val="24"/>
          <w:u w:val="single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Бюджет прочих обозначений= 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TVR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CPP</m:t>
                </m:r>
              </m:sub>
            </m:sSub>
          </m:e>
        </m:nary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*коэффициент для обозначения</m:t>
        </m:r>
      </m:oMath>
      <w:r w:rsidRPr="00164DD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791E" w:rsidRPr="00164DD5" w:rsidRDefault="00BA734B" w:rsidP="00A6791E">
      <w:pPr>
        <w:rPr>
          <w:rFonts w:ascii="Arial" w:hAnsi="Arial" w:cs="Arial"/>
          <w:bCs/>
          <w:sz w:val="24"/>
          <w:szCs w:val="24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TVR</m:t>
            </m:r>
          </m:e>
        </m:nary>
      </m:oMath>
      <w:r w:rsidR="00A6791E" w:rsidRPr="00164DD5">
        <w:rPr>
          <w:rFonts w:ascii="Arial" w:hAnsi="Arial" w:cs="Arial"/>
          <w:bCs/>
          <w:sz w:val="24"/>
          <w:szCs w:val="24"/>
        </w:rPr>
        <w:t xml:space="preserve">: </w:t>
      </w:r>
      <w:r w:rsidR="00A6791E" w:rsidRPr="00164DD5">
        <w:rPr>
          <w:rFonts w:ascii="Arial" w:eastAsia="Calibri" w:hAnsi="Arial" w:cs="Arial"/>
          <w:bCs/>
          <w:sz w:val="24"/>
          <w:szCs w:val="24"/>
        </w:rPr>
        <w:t xml:space="preserve">Данные </w:t>
      </w:r>
      <w:r w:rsidR="00A6791E" w:rsidRPr="00164DD5">
        <w:rPr>
          <w:rFonts w:ascii="Arial" w:eastAsia="Calibri" w:hAnsi="Arial" w:cs="Arial"/>
          <w:sz w:val="24"/>
          <w:szCs w:val="24"/>
        </w:rPr>
        <w:t xml:space="preserve">TNS </w:t>
      </w:r>
      <w:proofErr w:type="spellStart"/>
      <w:r w:rsidR="00A6791E" w:rsidRPr="00164DD5">
        <w:rPr>
          <w:rFonts w:ascii="Arial" w:eastAsia="Calibri" w:hAnsi="Arial" w:cs="Arial"/>
          <w:sz w:val="24"/>
          <w:szCs w:val="24"/>
        </w:rPr>
        <w:t>Media</w:t>
      </w:r>
      <w:proofErr w:type="spellEnd"/>
      <w:r w:rsidR="00A6791E" w:rsidRPr="00164DD5">
        <w:rPr>
          <w:rFonts w:ascii="Arial" w:eastAsia="Calibri" w:hAnsi="Arial" w:cs="Arial"/>
          <w:sz w:val="24"/>
          <w:szCs w:val="24"/>
        </w:rPr>
        <w:t xml:space="preserve"> </w:t>
      </w:r>
      <w:r w:rsidR="00A6791E" w:rsidRPr="00164DD5">
        <w:rPr>
          <w:rFonts w:ascii="Arial" w:eastAsia="Calibri" w:hAnsi="Arial" w:cs="Arial"/>
          <w:bCs/>
          <w:sz w:val="24"/>
          <w:szCs w:val="24"/>
        </w:rPr>
        <w:t xml:space="preserve">по общим объемам рекламы, размещённым в виде спонсорских заставок в национальном эфире, </w:t>
      </w:r>
      <w:r w:rsidR="00A6791E" w:rsidRPr="00164DD5">
        <w:rPr>
          <w:rFonts w:ascii="Arial" w:eastAsia="Calibri" w:hAnsi="Arial" w:cs="Arial"/>
          <w:bCs/>
          <w:sz w:val="24"/>
          <w:szCs w:val="24"/>
          <w:lang w:val="en-US"/>
        </w:rPr>
        <w:t>Std</w:t>
      </w:r>
      <w:r w:rsidR="00A6791E" w:rsidRPr="00164DD5">
        <w:rPr>
          <w:rFonts w:ascii="Arial" w:eastAsia="Calibri" w:hAnsi="Arial" w:cs="Arial"/>
          <w:bCs/>
          <w:sz w:val="24"/>
          <w:szCs w:val="24"/>
        </w:rPr>
        <w:t>.</w:t>
      </w:r>
      <w:r w:rsidR="00A6791E" w:rsidRPr="00164DD5">
        <w:rPr>
          <w:rFonts w:ascii="Arial" w:eastAsia="Calibri" w:hAnsi="Arial" w:cs="Arial"/>
          <w:bCs/>
          <w:sz w:val="24"/>
          <w:szCs w:val="24"/>
          <w:lang w:val="en-US"/>
        </w:rPr>
        <w:t>TVR</w:t>
      </w:r>
      <w:r w:rsidR="00A6791E" w:rsidRPr="00164DD5">
        <w:rPr>
          <w:rFonts w:ascii="Arial" w:eastAsia="Calibri" w:hAnsi="Arial" w:cs="Arial"/>
          <w:bCs/>
          <w:sz w:val="24"/>
          <w:szCs w:val="24"/>
        </w:rPr>
        <w:t xml:space="preserve"> 18+.  </w:t>
      </w:r>
      <w:r w:rsidR="00A6791E" w:rsidRPr="00164DD5">
        <w:rPr>
          <w:rFonts w:ascii="Arial" w:hAnsi="Arial" w:cs="Arial"/>
          <w:bCs/>
          <w:sz w:val="24"/>
          <w:szCs w:val="24"/>
        </w:rPr>
        <w:t>.</w:t>
      </w:r>
    </w:p>
    <w:p w:rsidR="00A6791E" w:rsidRPr="00164DD5" w:rsidRDefault="00BA734B" w:rsidP="00A6791E">
      <w:pPr>
        <w:rPr>
          <w:rFonts w:ascii="Arial" w:hAnsi="Arial" w:cs="Arial"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CPP</m:t>
            </m:r>
          </m:sub>
        </m:sSub>
      </m:oMath>
      <w:r w:rsidR="00A6791E" w:rsidRPr="00164DD5">
        <w:rPr>
          <w:rFonts w:ascii="Arial" w:hAnsi="Arial" w:cs="Arial"/>
          <w:b/>
          <w:sz w:val="24"/>
          <w:szCs w:val="24"/>
        </w:rPr>
        <w:t xml:space="preserve"> : </w:t>
      </w:r>
      <w:r w:rsidR="00A6791E" w:rsidRPr="00164DD5">
        <w:rPr>
          <w:rFonts w:ascii="Arial" w:eastAsia="Calibri" w:hAnsi="Arial" w:cs="Arial"/>
          <w:bCs/>
          <w:sz w:val="24"/>
          <w:szCs w:val="24"/>
        </w:rPr>
        <w:t xml:space="preserve">Экспертная оценка стоимости </w:t>
      </w:r>
      <w:r w:rsidR="00A6791E" w:rsidRPr="00164DD5">
        <w:rPr>
          <w:rFonts w:ascii="Arial" w:eastAsia="Calibri" w:hAnsi="Arial" w:cs="Arial"/>
          <w:bCs/>
          <w:sz w:val="24"/>
          <w:szCs w:val="24"/>
          <w:lang w:val="en-US"/>
        </w:rPr>
        <w:t>CPP</w:t>
      </w:r>
      <w:r w:rsidR="00A6791E" w:rsidRPr="00164DD5">
        <w:rPr>
          <w:rFonts w:ascii="Arial" w:eastAsia="Calibri" w:hAnsi="Arial" w:cs="Arial"/>
          <w:bCs/>
          <w:sz w:val="24"/>
          <w:szCs w:val="24"/>
        </w:rPr>
        <w:t xml:space="preserve"> заставки для разных</w:t>
      </w:r>
      <w:r w:rsidR="00A6791E" w:rsidRPr="00164DD5">
        <w:rPr>
          <w:rFonts w:ascii="Arial" w:hAnsi="Arial" w:cs="Arial"/>
          <w:bCs/>
          <w:sz w:val="24"/>
          <w:szCs w:val="24"/>
        </w:rPr>
        <w:t xml:space="preserve"> кластеров рекламодателей</w:t>
      </w:r>
    </w:p>
    <w:p w:rsidR="00B37840" w:rsidRPr="00164DD5" w:rsidRDefault="00B37840" w:rsidP="00B37840">
      <w:pPr>
        <w:rPr>
          <w:rFonts w:ascii="Arial" w:hAnsi="Arial" w:cs="Arial"/>
          <w:b/>
          <w:sz w:val="24"/>
          <w:szCs w:val="24"/>
          <w:u w:val="single"/>
        </w:rPr>
      </w:pPr>
      <w:r w:rsidRPr="00164DD5">
        <w:rPr>
          <w:rFonts w:ascii="Arial" w:hAnsi="Arial" w:cs="Arial"/>
          <w:b/>
          <w:bCs/>
          <w:sz w:val="24"/>
          <w:szCs w:val="24"/>
          <w:u w:val="single"/>
        </w:rPr>
        <w:t>Механизм расчета:</w:t>
      </w:r>
    </w:p>
    <w:p w:rsidR="00A6791E" w:rsidRDefault="00B37840" w:rsidP="00A6791E">
      <w:pPr>
        <w:pStyle w:val="a7"/>
        <w:numPr>
          <w:ilvl w:val="0"/>
          <w:numId w:val="10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164DD5">
        <w:rPr>
          <w:rFonts w:ascii="Arial" w:hAnsi="Arial" w:cs="Arial"/>
        </w:rPr>
        <w:t xml:space="preserve">Формируются 3 кластера рекламодателей, исходя из общего объема </w:t>
      </w:r>
      <w:proofErr w:type="spellStart"/>
      <w:r w:rsidRPr="00164DD5">
        <w:rPr>
          <w:rFonts w:ascii="Arial" w:hAnsi="Arial" w:cs="Arial"/>
        </w:rPr>
        <w:t>Std</w:t>
      </w:r>
      <w:proofErr w:type="spellEnd"/>
      <w:r w:rsidRPr="00164DD5">
        <w:rPr>
          <w:rFonts w:ascii="Arial" w:hAnsi="Arial" w:cs="Arial"/>
        </w:rPr>
        <w:t xml:space="preserve">. TVR 18+ для спонсорских заставок и анонсов, </w:t>
      </w:r>
      <w:proofErr w:type="gramStart"/>
      <w:r w:rsidRPr="00164DD5">
        <w:rPr>
          <w:rFonts w:ascii="Arial" w:hAnsi="Arial" w:cs="Arial"/>
        </w:rPr>
        <w:t>см</w:t>
      </w:r>
      <w:proofErr w:type="gramEnd"/>
      <w:r w:rsidRPr="00164DD5">
        <w:rPr>
          <w:rFonts w:ascii="Arial" w:hAnsi="Arial" w:cs="Arial"/>
        </w:rPr>
        <w:t xml:space="preserve">. ниже. </w:t>
      </w:r>
    </w:p>
    <w:p w:rsidR="00AC4906" w:rsidRPr="00164DD5" w:rsidRDefault="00AC4906" w:rsidP="00A6791E">
      <w:pPr>
        <w:pStyle w:val="a7"/>
        <w:numPr>
          <w:ilvl w:val="0"/>
          <w:numId w:val="10"/>
        </w:numPr>
        <w:spacing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Формируются три группы каналов, близких по стоимости за рейтинг спонсорского участия</w:t>
      </w:r>
    </w:p>
    <w:p w:rsidR="00A6791E" w:rsidRPr="00164DD5" w:rsidRDefault="00B37840" w:rsidP="00A6791E">
      <w:pPr>
        <w:pStyle w:val="a7"/>
        <w:numPr>
          <w:ilvl w:val="0"/>
          <w:numId w:val="10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164DD5">
        <w:rPr>
          <w:rFonts w:ascii="Arial" w:hAnsi="Arial" w:cs="Arial"/>
        </w:rPr>
        <w:t>Агентства высылают свои оценки среднерыночных СРР для спонсорской рекламы по соответствующим кластерам рекламодателей</w:t>
      </w:r>
      <w:r w:rsidR="00AC4906">
        <w:rPr>
          <w:rFonts w:ascii="Arial" w:hAnsi="Arial" w:cs="Arial"/>
        </w:rPr>
        <w:t xml:space="preserve"> для каждой группы каналов</w:t>
      </w:r>
      <w:r w:rsidRPr="00164DD5">
        <w:rPr>
          <w:rFonts w:ascii="Arial" w:hAnsi="Arial" w:cs="Arial"/>
        </w:rPr>
        <w:t>.</w:t>
      </w:r>
    </w:p>
    <w:p w:rsidR="00A6791E" w:rsidRPr="00164DD5" w:rsidRDefault="00B37840" w:rsidP="00A6791E">
      <w:pPr>
        <w:pStyle w:val="a7"/>
        <w:numPr>
          <w:ilvl w:val="0"/>
          <w:numId w:val="10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164DD5">
        <w:rPr>
          <w:rFonts w:ascii="Arial" w:hAnsi="Arial" w:cs="Arial"/>
        </w:rPr>
        <w:t xml:space="preserve">Расчет бюджета каждого рекламодателя проводится по CPP для кластера, в который попадает рекламодатель по объему </w:t>
      </w:r>
      <w:proofErr w:type="spellStart"/>
      <w:r w:rsidR="00AC4906" w:rsidRPr="00164DD5">
        <w:rPr>
          <w:rFonts w:ascii="Arial" w:hAnsi="Arial" w:cs="Arial"/>
        </w:rPr>
        <w:t>Std</w:t>
      </w:r>
      <w:proofErr w:type="spellEnd"/>
      <w:r w:rsidR="00AC4906" w:rsidRPr="00164DD5">
        <w:rPr>
          <w:rFonts w:ascii="Arial" w:hAnsi="Arial" w:cs="Arial"/>
        </w:rPr>
        <w:t>. TVR 18+</w:t>
      </w:r>
      <w:r w:rsidR="00AC4906">
        <w:rPr>
          <w:rFonts w:ascii="Arial" w:hAnsi="Arial" w:cs="Arial"/>
        </w:rPr>
        <w:t xml:space="preserve"> по всем группам каналов</w:t>
      </w:r>
      <w:r w:rsidRPr="00164DD5">
        <w:rPr>
          <w:rFonts w:ascii="Arial" w:hAnsi="Arial" w:cs="Arial"/>
        </w:rPr>
        <w:t xml:space="preserve">. </w:t>
      </w:r>
    </w:p>
    <w:p w:rsidR="00ED2FAA" w:rsidRPr="00164DD5" w:rsidRDefault="00B37840" w:rsidP="00266616">
      <w:pPr>
        <w:pStyle w:val="a7"/>
        <w:numPr>
          <w:ilvl w:val="0"/>
          <w:numId w:val="10"/>
        </w:numPr>
        <w:spacing w:line="240" w:lineRule="auto"/>
        <w:contextualSpacing w:val="0"/>
        <w:jc w:val="both"/>
        <w:rPr>
          <w:rFonts w:ascii="Arial" w:hAnsi="Arial" w:cs="Arial"/>
        </w:rPr>
      </w:pPr>
      <w:r w:rsidRPr="00164DD5">
        <w:rPr>
          <w:rFonts w:ascii="Arial" w:hAnsi="Arial" w:cs="Arial"/>
        </w:rPr>
        <w:t xml:space="preserve">Для спонсорских обозначений, у которых хронометраж в базе TNS </w:t>
      </w:r>
      <w:proofErr w:type="spellStart"/>
      <w:r w:rsidRPr="00164DD5">
        <w:rPr>
          <w:rFonts w:ascii="Arial" w:hAnsi="Arial" w:cs="Arial"/>
        </w:rPr>
        <w:t>Media</w:t>
      </w:r>
      <w:proofErr w:type="spellEnd"/>
      <w:r w:rsidRPr="00164DD5">
        <w:rPr>
          <w:rFonts w:ascii="Arial" w:hAnsi="Arial" w:cs="Arial"/>
        </w:rPr>
        <w:t xml:space="preserve"> не приведен, в результате опроса агентств были получены значения коэффициентов, </w:t>
      </w:r>
      <w:r w:rsidRPr="00164DD5">
        <w:rPr>
          <w:rFonts w:ascii="Arial" w:hAnsi="Arial" w:cs="Arial"/>
        </w:rPr>
        <w:lastRenderedPageBreak/>
        <w:t>которые применялись к СРР спонсорской заставки с учетом кластера</w:t>
      </w:r>
      <w:r w:rsidR="00AC4906">
        <w:rPr>
          <w:rFonts w:ascii="Arial" w:hAnsi="Arial" w:cs="Arial"/>
        </w:rPr>
        <w:t xml:space="preserve"> и группы каналов</w:t>
      </w:r>
      <w:r w:rsidRPr="00164DD5">
        <w:rPr>
          <w:rFonts w:ascii="Arial" w:hAnsi="Arial" w:cs="Arial"/>
        </w:rPr>
        <w:t xml:space="preserve">, </w:t>
      </w:r>
      <w:r w:rsidR="00A6791E" w:rsidRPr="00164DD5">
        <w:rPr>
          <w:rFonts w:ascii="Arial" w:hAnsi="Arial" w:cs="Arial"/>
        </w:rPr>
        <w:t xml:space="preserve">длительность таких обозначений принимается равной 10 секундам, соответственно, для них </w:t>
      </w:r>
      <w:proofErr w:type="spellStart"/>
      <w:r w:rsidR="00A6791E" w:rsidRPr="00164DD5">
        <w:rPr>
          <w:rFonts w:ascii="Arial" w:hAnsi="Arial" w:cs="Arial"/>
        </w:rPr>
        <w:t>Std</w:t>
      </w:r>
      <w:proofErr w:type="spellEnd"/>
      <w:r w:rsidR="00A6791E" w:rsidRPr="00164DD5">
        <w:rPr>
          <w:rFonts w:ascii="Arial" w:hAnsi="Arial" w:cs="Arial"/>
        </w:rPr>
        <w:t xml:space="preserve"> TVR 18+ = TVR интеграции * 10/30</w:t>
      </w:r>
    </w:p>
    <w:p w:rsidR="00A6791E" w:rsidRPr="00164DD5" w:rsidRDefault="00A6791E" w:rsidP="00A6791E">
      <w:pPr>
        <w:spacing w:line="240" w:lineRule="auto"/>
        <w:jc w:val="both"/>
        <w:rPr>
          <w:rFonts w:ascii="Arial" w:hAnsi="Arial" w:cs="Arial"/>
        </w:rPr>
      </w:pPr>
    </w:p>
    <w:tbl>
      <w:tblPr>
        <w:tblW w:w="10206" w:type="dxa"/>
        <w:tblInd w:w="108" w:type="dxa"/>
        <w:tblLook w:val="04A0"/>
      </w:tblPr>
      <w:tblGrid>
        <w:gridCol w:w="1276"/>
        <w:gridCol w:w="3969"/>
        <w:gridCol w:w="1417"/>
        <w:gridCol w:w="1843"/>
        <w:gridCol w:w="1701"/>
      </w:tblGrid>
      <w:tr w:rsidR="00AC4906" w:rsidRPr="00AC4906" w:rsidTr="00EB5B01">
        <w:trPr>
          <w:trHeight w:val="6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Кластер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Рекламодатели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Оценка CPP (с НДС), руб. </w:t>
            </w:r>
          </w:p>
        </w:tc>
      </w:tr>
      <w:tr w:rsidR="00AC4906" w:rsidRPr="00AC4906" w:rsidTr="00EB5B01">
        <w:trPr>
          <w:trHeight w:val="6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Группа каналов №1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Группа каналов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Группа каналов №3</w:t>
            </w:r>
          </w:p>
        </w:tc>
      </w:tr>
      <w:tr w:rsidR="00AC4906" w:rsidRPr="00AC4906" w:rsidTr="00EB5B01">
        <w:trPr>
          <w:trHeight w:val="6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Первый, ТНТ,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ТВ3, Ю-ТВ, Дисней, 2х2, Карусель, СТС, Домашний, Перец, НТВ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Россия</w:t>
            </w:r>
            <w:proofErr w:type="gramStart"/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Россия2, </w:t>
            </w:r>
            <w:proofErr w:type="spellStart"/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РенТВ</w:t>
            </w:r>
            <w:proofErr w:type="spellEnd"/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Пятый, ТВЦ, Звезда, СТС-LOVE</w:t>
            </w:r>
          </w:p>
        </w:tc>
      </w:tr>
      <w:tr w:rsidR="00AC4906" w:rsidRPr="00AC4906" w:rsidTr="00EB5B01"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Кластер 1 (</w:t>
            </w:r>
            <w:proofErr w:type="spellStart"/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Std.TVR</w:t>
            </w:r>
            <w:proofErr w:type="spellEnd"/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18+ &gt; 860)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BERLIN-CHEMIE MENARINI GROUP, ЭССЕН ПРОДАКШН, САКС, PROCTER &amp; GAMBLE, PEPSI CO, UNICREDIT GROUP, ЗЕЛДИС, СБЕРБАНК РОССИИ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C4906" w:rsidRPr="00AC4906" w:rsidTr="00EB5B01">
        <w:trPr>
          <w:trHeight w:val="28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Кластер 2 (160 &lt; </w:t>
            </w:r>
            <w:proofErr w:type="spellStart"/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Std.TVR</w:t>
            </w:r>
            <w:proofErr w:type="spellEnd"/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18+ &lt; 860)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НАНОТЕК ФАРМА, ФОРА-ФАРМ, COCA-COLA, HASBRO, FORD MOTOR CO, МЕГАФОН, </w:t>
            </w: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SAMSUNG ELECTRONICS, ГАЗПРОМ, КАРО ХОЛДИНГ, АНИКА ПЛЮС, CENTRAL PARTNERSHIP, РОСТЕЛЕКОМ, ФИРН М, NESTLE, АСТЕЛЛАС ФАРМА, UNILEVER, UNIVERSAL PICTURES INTERNATIONAL RUSSIA, МАТЕРИА МЕДИКА, MARS-RUSSIA, ПАНДА РИА, BOSCO DI CILIEGI, HYUNDAI, POKERSTARS, ТАТНЕФТЬ, ПЕРВЫЕ ШАГИ (КОМПАНИЯ), </w:t>
            </w: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20TH CENTURY FOX FILM CORPORATION, SONY LTD, ЮГРА (БАНК), ОТИСИФАРМ, PFIZER, ЭВАЛАР, МТС, GRAND TOYS, STADA CIS</w:t>
            </w:r>
            <w:proofErr w:type="gramEnd"/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ВИТА4ЛАЙФ, НАЦИОНАЛЬНАЯ СПУТНИКОВАЯ КОМПАНИЯ, NISSAN, НИАРМЕДИК ПЛЮС, </w:t>
            </w: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САПСАН (ЧАЙНАЯ КОМПАНИЯ), HENKEL GROUP, МОСКОВСКАЯ КОФЕЙНЯ НА ПАЯХЪ, АККОНД, DESHELI, NOVARTIS, ФАРМСТАНДАРТ, A COMPANY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C4906" w:rsidRPr="00AC4906" w:rsidTr="00EB5B01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Кластер 3 (</w:t>
            </w:r>
            <w:proofErr w:type="spellStart"/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Std.TVR</w:t>
            </w:r>
            <w:proofErr w:type="spellEnd"/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&lt; 160)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Остальные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06" w:rsidRPr="00AC4906" w:rsidRDefault="00AC4906" w:rsidP="00AC4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C490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B37840" w:rsidRPr="00164DD5" w:rsidRDefault="00B37840" w:rsidP="00710623">
      <w:pPr>
        <w:rPr>
          <w:rFonts w:ascii="Arial" w:hAnsi="Arial" w:cs="Arial"/>
          <w:b/>
          <w:sz w:val="24"/>
          <w:szCs w:val="24"/>
        </w:rPr>
      </w:pPr>
    </w:p>
    <w:tbl>
      <w:tblPr>
        <w:tblW w:w="10201" w:type="dxa"/>
        <w:tblLook w:val="04A0"/>
      </w:tblPr>
      <w:tblGrid>
        <w:gridCol w:w="4957"/>
        <w:gridCol w:w="3402"/>
        <w:gridCol w:w="1842"/>
      </w:tblGrid>
      <w:tr w:rsidR="00B37840" w:rsidRPr="00164DD5" w:rsidTr="00B37840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37840" w:rsidRPr="00164DD5" w:rsidRDefault="00B37840" w:rsidP="00B3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Тип рекламы по TNS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37840" w:rsidRPr="00164DD5" w:rsidRDefault="00B37840" w:rsidP="00B3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Тип рекламы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37840" w:rsidRPr="00164DD5" w:rsidRDefault="00B37840" w:rsidP="00B3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Коэффициент</w:t>
            </w:r>
            <w:r w:rsidRPr="00164DD5">
              <w:rPr>
                <w:rFonts w:ascii="Arial" w:eastAsia="Times New Roman" w:hAnsi="Arial" w:cs="Arial"/>
                <w:color w:val="FF0000"/>
                <w:sz w:val="20"/>
                <w:szCs w:val="24"/>
              </w:rPr>
              <w:t xml:space="preserve"> </w:t>
            </w:r>
          </w:p>
        </w:tc>
      </w:tr>
      <w:tr w:rsidR="00B37840" w:rsidRPr="00164DD5" w:rsidTr="00B37840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37840" w:rsidRPr="00164DD5" w:rsidRDefault="00B37840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Спонсорская заставка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37840" w:rsidRPr="00164DD5" w:rsidRDefault="00B37840" w:rsidP="00B3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Спонсорская заставка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37840" w:rsidRPr="00164DD5" w:rsidRDefault="00B37840" w:rsidP="000C4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1.0</w:t>
            </w:r>
          </w:p>
        </w:tc>
      </w:tr>
      <w:tr w:rsidR="003050B8" w:rsidRPr="00164DD5" w:rsidTr="00690728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3D-анимированная заставка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3D - заставка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0B8" w:rsidRPr="003050B8" w:rsidRDefault="003050B8" w:rsidP="000C4B6E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3050B8" w:rsidRPr="00164DD5" w:rsidTr="00690728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3D-анимированная заставка с наименованием юр</w:t>
            </w:r>
            <w:proofErr w:type="gramStart"/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.л</w:t>
            </w:r>
            <w:proofErr w:type="gramEnd"/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ица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0B8" w:rsidRPr="00164DD5" w:rsidRDefault="003050B8" w:rsidP="000C4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</w:tr>
      <w:tr w:rsidR="003050B8" w:rsidRPr="00164DD5" w:rsidTr="00690728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Анонс: спонсорская заставка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Анонс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0B8" w:rsidRPr="000C4B6E" w:rsidRDefault="003050B8" w:rsidP="000C4B6E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3050B8" w:rsidRPr="00164DD5" w:rsidTr="00690728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Анонс: упоминание спонсора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0B8" w:rsidRPr="00164DD5" w:rsidRDefault="003050B8" w:rsidP="000C4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</w:tr>
      <w:tr w:rsidR="003050B8" w:rsidRPr="00164DD5" w:rsidTr="00690728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Атрибутика спонсора (декорации)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Брендинг</w:t>
            </w:r>
            <w:proofErr w:type="spellEnd"/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0B8" w:rsidRPr="000C4B6E" w:rsidRDefault="003050B8" w:rsidP="000C4B6E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3050B8" w:rsidRPr="00164DD5" w:rsidTr="00690728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Атрибутика спонсора (одежда)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0B8" w:rsidRPr="00164DD5" w:rsidRDefault="003050B8" w:rsidP="000C4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</w:tr>
      <w:tr w:rsidR="003050B8" w:rsidRPr="00164DD5" w:rsidTr="00690728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Атрибутика спонсора (продукция)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0B8" w:rsidRPr="00164DD5" w:rsidRDefault="003050B8" w:rsidP="000C4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</w:tr>
      <w:tr w:rsidR="003050B8" w:rsidRPr="00164DD5" w:rsidTr="00690728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Благодарность в титрах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Благодарность в титрах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0B8" w:rsidRPr="000C4B6E" w:rsidRDefault="003050B8" w:rsidP="000C4B6E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3050B8" w:rsidRPr="00164DD5" w:rsidTr="00690728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Благодарность с реквизитами в титрах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0B8" w:rsidRPr="00164DD5" w:rsidRDefault="003050B8" w:rsidP="000C4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</w:tr>
      <w:tr w:rsidR="000C4B6E" w:rsidRPr="00164DD5" w:rsidTr="00690728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C4B6E" w:rsidRPr="00164DD5" w:rsidRDefault="000C4B6E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Вручение подарков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C4B6E" w:rsidRPr="00164DD5" w:rsidRDefault="000C4B6E" w:rsidP="00B3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Устное объявление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6E" w:rsidRDefault="000C4B6E" w:rsidP="000C4B6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C4B6E" w:rsidRPr="00164DD5" w:rsidTr="00690728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C4B6E" w:rsidRPr="00164DD5" w:rsidRDefault="000C4B6E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Устное объявление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6E" w:rsidRPr="00164DD5" w:rsidRDefault="000C4B6E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6E" w:rsidRPr="000C4B6E" w:rsidRDefault="000C4B6E" w:rsidP="000C4B6E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0C4B6E" w:rsidRPr="00164DD5" w:rsidTr="00690728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C4B6E" w:rsidRPr="00164DD5" w:rsidRDefault="000C4B6E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Погода: упоминание спонсора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6E" w:rsidRPr="00164DD5" w:rsidRDefault="000C4B6E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6E" w:rsidRPr="000C4B6E" w:rsidRDefault="000C4B6E" w:rsidP="000C4B6E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3050B8" w:rsidRPr="00164DD5" w:rsidTr="00690728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Устное объявление с демонстрацией продукции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Устное объявление с демонстрацией продукции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0B8" w:rsidRDefault="003050B8" w:rsidP="000C4B6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50B8" w:rsidRPr="00164DD5" w:rsidTr="00690728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Электронный логотип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Электронный логотип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0B8" w:rsidRDefault="003050B8" w:rsidP="000C4B6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50B8" w:rsidRPr="00164DD5" w:rsidTr="00690728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lastRenderedPageBreak/>
              <w:t>Аудио/видео наименование юр</w:t>
            </w:r>
            <w:proofErr w:type="gramStart"/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.л</w:t>
            </w:r>
            <w:proofErr w:type="gramEnd"/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050B8" w:rsidRPr="00164DD5" w:rsidRDefault="003050B8" w:rsidP="00B37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Аудио/видео наименование юр</w:t>
            </w:r>
            <w:proofErr w:type="gramStart"/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.л</w:t>
            </w:r>
            <w:proofErr w:type="gramEnd"/>
            <w:r w:rsidRPr="00164DD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0B8" w:rsidRDefault="003050B8" w:rsidP="000C4B6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B37840" w:rsidRPr="00164DD5" w:rsidRDefault="00B37840" w:rsidP="00710623">
      <w:pPr>
        <w:rPr>
          <w:rFonts w:ascii="Arial" w:hAnsi="Arial" w:cs="Arial"/>
          <w:b/>
          <w:sz w:val="24"/>
          <w:szCs w:val="24"/>
        </w:rPr>
      </w:pPr>
    </w:p>
    <w:p w:rsidR="00710623" w:rsidRPr="00164DD5" w:rsidRDefault="000576A8" w:rsidP="00710623">
      <w:pPr>
        <w:rPr>
          <w:rFonts w:ascii="Arial" w:hAnsi="Arial" w:cs="Arial"/>
          <w:b/>
          <w:color w:val="FF0000"/>
          <w:sz w:val="24"/>
          <w:szCs w:val="24"/>
        </w:rPr>
      </w:pPr>
      <w:r w:rsidRPr="00164DD5">
        <w:rPr>
          <w:rFonts w:ascii="Arial" w:hAnsi="Arial" w:cs="Arial"/>
          <w:b/>
          <w:color w:val="FF0000"/>
          <w:sz w:val="24"/>
          <w:szCs w:val="24"/>
        </w:rPr>
        <w:t>ООН</w:t>
      </w:r>
    </w:p>
    <w:p w:rsidR="008D403B" w:rsidRPr="00164DD5" w:rsidRDefault="008D403B" w:rsidP="008D403B">
      <w:pPr>
        <w:rPr>
          <w:rFonts w:ascii="Arial" w:hAnsi="Arial" w:cs="Arial"/>
          <w:b/>
          <w:sz w:val="24"/>
          <w:szCs w:val="24"/>
          <w:u w:val="single"/>
        </w:rPr>
      </w:pPr>
      <w:r w:rsidRPr="00164DD5">
        <w:rPr>
          <w:rFonts w:ascii="Arial" w:hAnsi="Arial" w:cs="Arial"/>
          <w:b/>
          <w:sz w:val="24"/>
          <w:szCs w:val="24"/>
          <w:u w:val="single"/>
        </w:rPr>
        <w:t>Формула расчета</w:t>
      </w:r>
    </w:p>
    <w:p w:rsidR="005F6501" w:rsidRPr="00164DD5" w:rsidRDefault="005F6501" w:rsidP="005F6501">
      <w:pPr>
        <w:rPr>
          <w:rFonts w:ascii="Arial" w:hAnsi="Arial" w:cs="Arial"/>
          <w:b/>
          <w:i/>
          <w:sz w:val="24"/>
          <w:szCs w:val="24"/>
        </w:rPr>
      </w:pPr>
      <m:oMath>
        <m:r>
          <w:rPr>
            <w:rFonts w:ascii="Cambria Math" w:hAnsi="Cambria Math" w:cs="Arial"/>
            <w:szCs w:val="24"/>
          </w:rPr>
          <m:t xml:space="preserve">Бюджет бренда= </m:t>
        </m:r>
        <m:r>
          <m:rPr>
            <m:sty m:val="bi"/>
          </m:rPr>
          <w:rPr>
            <w:rFonts w:ascii="Cambria Math" w:hAnsi="Cambria Math" w:cs="Arial"/>
            <w:szCs w:val="24"/>
          </w:rPr>
          <m:t>Бюджет размещения в Москве+Бюджет размещения в регионах</m:t>
        </m:r>
      </m:oMath>
      <w:r w:rsidRPr="00164DD5">
        <w:rPr>
          <w:rFonts w:ascii="Arial" w:hAnsi="Arial" w:cs="Arial"/>
          <w:b/>
          <w:i/>
          <w:sz w:val="24"/>
          <w:szCs w:val="24"/>
        </w:rPr>
        <w:t xml:space="preserve"> </w:t>
      </w:r>
      <w:r w:rsidRPr="00164DD5">
        <w:rPr>
          <w:rFonts w:ascii="Arial" w:hAnsi="Arial" w:cs="Arial"/>
          <w:sz w:val="24"/>
          <w:szCs w:val="24"/>
        </w:rPr>
        <w:t>, где</w:t>
      </w:r>
    </w:p>
    <w:p w:rsidR="005F6501" w:rsidRPr="00164DD5" w:rsidRDefault="005F6501" w:rsidP="005F6501">
      <w:pPr>
        <w:ind w:left="708"/>
        <w:rPr>
          <w:rFonts w:ascii="Arial" w:hAnsi="Arial" w:cs="Arial"/>
          <w:b/>
          <w:i/>
          <w:iCs/>
          <w:sz w:val="24"/>
          <w:szCs w:val="24"/>
          <w:u w:val="single"/>
        </w:rPr>
      </w:pPr>
      <m:oMath>
        <m:r>
          <w:rPr>
            <w:rFonts w:ascii="Cambria Math" w:hAnsi="Cambria Math" w:cs="Arial"/>
            <w:sz w:val="24"/>
            <w:szCs w:val="24"/>
          </w:rPr>
          <m:t>Бюджет размещения в Москве=  (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Бюджет по </m:t>
        </m:r>
        <m:r>
          <w:rPr>
            <w:rFonts w:ascii="Cambria Math" w:hAnsi="Cambria Math" w:cs="Arial"/>
            <w:sz w:val="24"/>
            <w:szCs w:val="24"/>
            <w:lang w:val="en-US"/>
          </w:rPr>
          <m:t>TNS</m:t>
        </m:r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для стандартных форматов*наценка для стандартных форматов)</m:t>
        </m:r>
        <m:r>
          <w:rPr>
            <w:rFonts w:ascii="Cambria Math" w:hAnsi="Cambria Math" w:cs="Arial"/>
            <w:sz w:val="24"/>
            <w:szCs w:val="24"/>
          </w:rPr>
          <m:t>*(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Бюджет по </m:t>
        </m:r>
        <m:r>
          <w:rPr>
            <w:rFonts w:ascii="Cambria Math" w:hAnsi="Cambria Math" w:cs="Arial"/>
            <w:sz w:val="24"/>
            <w:szCs w:val="24"/>
            <w:lang w:val="en-US"/>
          </w:rPr>
          <m:t>TNS</m:t>
        </m:r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для нестандартных форматов*наценка для нестандартных форматов)</m:t>
        </m:r>
      </m:oMath>
      <w:r w:rsidRPr="00164DD5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</w:t>
      </w:r>
    </w:p>
    <w:p w:rsidR="005F6501" w:rsidRPr="00164DD5" w:rsidRDefault="005F6501" w:rsidP="005F6501">
      <w:pPr>
        <w:ind w:left="708"/>
        <w:rPr>
          <w:rFonts w:ascii="Arial" w:hAnsi="Arial" w:cs="Arial"/>
          <w:b/>
          <w:sz w:val="24"/>
          <w:szCs w:val="24"/>
          <w:u w:val="single"/>
        </w:rPr>
      </w:pPr>
      <m:oMath>
        <m:r>
          <w:rPr>
            <w:rFonts w:ascii="Cambria Math" w:hAnsi="Cambria Math" w:cs="Arial"/>
            <w:sz w:val="24"/>
            <w:szCs w:val="24"/>
          </w:rPr>
          <m:t>Бюджет размещения в регионах=  (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Бюджет по </m:t>
        </m:r>
        <m:r>
          <w:rPr>
            <w:rFonts w:ascii="Cambria Math" w:hAnsi="Cambria Math" w:cs="Arial"/>
            <w:sz w:val="24"/>
            <w:szCs w:val="24"/>
            <w:lang w:val="en-US"/>
          </w:rPr>
          <m:t>TNS</m:t>
        </m:r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для стандартных форматов*наценка для стандартных форматов)</m:t>
        </m:r>
        <m:r>
          <w:rPr>
            <w:rFonts w:ascii="Cambria Math" w:hAnsi="Cambria Math" w:cs="Arial"/>
            <w:sz w:val="24"/>
            <w:szCs w:val="24"/>
          </w:rPr>
          <m:t>*(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Бюджет по </m:t>
        </m:r>
        <m:r>
          <w:rPr>
            <w:rFonts w:ascii="Cambria Math" w:hAnsi="Cambria Math" w:cs="Arial"/>
            <w:sz w:val="24"/>
            <w:szCs w:val="24"/>
            <w:lang w:val="en-US"/>
          </w:rPr>
          <m:t>TNS</m:t>
        </m:r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для нестандартных форматов*наценка для нестандартных форматов)</m:t>
        </m:r>
      </m:oMath>
      <w:r w:rsidRPr="00164DD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9333E" w:rsidRPr="00164DD5" w:rsidRDefault="00D9333E" w:rsidP="00427D8E">
      <w:pPr>
        <w:rPr>
          <w:rFonts w:ascii="Arial" w:hAnsi="Arial" w:cs="Arial"/>
          <w:sz w:val="24"/>
          <w:szCs w:val="24"/>
        </w:rPr>
      </w:pPr>
      <w:r w:rsidRPr="00164DD5">
        <w:rPr>
          <w:rFonts w:ascii="Arial" w:hAnsi="Arial" w:cs="Arial"/>
          <w:b/>
          <w:sz w:val="24"/>
          <w:szCs w:val="24"/>
        </w:rPr>
        <w:t xml:space="preserve">Бюджет бренда по </w:t>
      </w:r>
      <w:r w:rsidRPr="00164DD5">
        <w:rPr>
          <w:rFonts w:ascii="Arial" w:hAnsi="Arial" w:cs="Arial"/>
          <w:b/>
          <w:sz w:val="24"/>
          <w:szCs w:val="24"/>
          <w:lang w:val="en-US"/>
        </w:rPr>
        <w:t>TNS</w:t>
      </w:r>
      <w:r w:rsidRPr="00164DD5">
        <w:rPr>
          <w:rFonts w:ascii="Arial" w:hAnsi="Arial" w:cs="Arial"/>
          <w:sz w:val="24"/>
          <w:szCs w:val="24"/>
        </w:rPr>
        <w:t xml:space="preserve"> высчитывался исходя из</w:t>
      </w:r>
      <w:r w:rsidR="001A6991" w:rsidRPr="00164DD5">
        <w:rPr>
          <w:rFonts w:ascii="Arial" w:hAnsi="Arial" w:cs="Arial"/>
          <w:sz w:val="24"/>
          <w:szCs w:val="24"/>
        </w:rPr>
        <w:t xml:space="preserve"> городов и</w:t>
      </w:r>
      <w:r w:rsidRPr="00164DD5">
        <w:rPr>
          <w:rFonts w:ascii="Arial" w:hAnsi="Arial" w:cs="Arial"/>
          <w:sz w:val="24"/>
          <w:szCs w:val="24"/>
        </w:rPr>
        <w:t xml:space="preserve"> месяцев его размещения агентством.</w:t>
      </w:r>
    </w:p>
    <w:p w:rsidR="00EB5B01" w:rsidRPr="005348EA" w:rsidRDefault="00D9333E" w:rsidP="00427D8E">
      <w:pPr>
        <w:rPr>
          <w:rFonts w:ascii="Arial" w:hAnsi="Arial" w:cs="Arial"/>
          <w:sz w:val="24"/>
          <w:szCs w:val="24"/>
        </w:rPr>
      </w:pPr>
      <w:r w:rsidRPr="00164DD5">
        <w:rPr>
          <w:rFonts w:ascii="Arial" w:hAnsi="Arial" w:cs="Arial"/>
          <w:b/>
          <w:sz w:val="24"/>
          <w:szCs w:val="24"/>
        </w:rPr>
        <w:t>Коэффициент надбавки за формат р</w:t>
      </w:r>
      <w:r w:rsidR="005F1DBF" w:rsidRPr="00164DD5">
        <w:rPr>
          <w:rFonts w:ascii="Arial" w:hAnsi="Arial" w:cs="Arial"/>
          <w:b/>
          <w:sz w:val="24"/>
          <w:szCs w:val="24"/>
        </w:rPr>
        <w:t>а</w:t>
      </w:r>
      <w:r w:rsidRPr="00164DD5">
        <w:rPr>
          <w:rFonts w:ascii="Arial" w:hAnsi="Arial" w:cs="Arial"/>
          <w:b/>
          <w:sz w:val="24"/>
          <w:szCs w:val="24"/>
        </w:rPr>
        <w:t xml:space="preserve">змещения: </w:t>
      </w:r>
      <w:r w:rsidRPr="00164DD5">
        <w:rPr>
          <w:rFonts w:ascii="Arial" w:hAnsi="Arial" w:cs="Arial"/>
          <w:sz w:val="24"/>
          <w:szCs w:val="24"/>
        </w:rPr>
        <w:t xml:space="preserve">каждый формат, размещенный агентством, </w:t>
      </w:r>
      <w:proofErr w:type="spellStart"/>
      <w:r w:rsidRPr="00164DD5">
        <w:rPr>
          <w:rFonts w:ascii="Arial" w:hAnsi="Arial" w:cs="Arial"/>
          <w:sz w:val="24"/>
          <w:szCs w:val="24"/>
        </w:rPr>
        <w:t>домножается</w:t>
      </w:r>
      <w:proofErr w:type="spellEnd"/>
      <w:r w:rsidRPr="00164DD5">
        <w:rPr>
          <w:rFonts w:ascii="Arial" w:hAnsi="Arial" w:cs="Arial"/>
          <w:sz w:val="24"/>
          <w:szCs w:val="24"/>
        </w:rPr>
        <w:t xml:space="preserve"> на добавочный коэффициент, установленный </w:t>
      </w:r>
      <w:r w:rsidR="005F6501" w:rsidRPr="00164DD5">
        <w:rPr>
          <w:rFonts w:ascii="Arial" w:hAnsi="Arial" w:cs="Arial"/>
          <w:sz w:val="24"/>
          <w:szCs w:val="24"/>
        </w:rPr>
        <w:t>в результате голосования агентств</w:t>
      </w:r>
      <w:r w:rsidR="00597ACB" w:rsidRPr="00164DD5">
        <w:rPr>
          <w:rFonts w:ascii="Arial" w:hAnsi="Arial" w:cs="Arial"/>
          <w:sz w:val="24"/>
          <w:szCs w:val="24"/>
        </w:rPr>
        <w:t xml:space="preserve">. </w:t>
      </w:r>
    </w:p>
    <w:p w:rsidR="00597ACB" w:rsidRPr="00164DD5" w:rsidRDefault="00597ACB" w:rsidP="00427D8E">
      <w:pPr>
        <w:rPr>
          <w:rFonts w:ascii="Arial" w:hAnsi="Arial" w:cs="Arial"/>
          <w:sz w:val="24"/>
          <w:szCs w:val="24"/>
        </w:rPr>
      </w:pPr>
      <w:r w:rsidRPr="00164DD5">
        <w:rPr>
          <w:rFonts w:ascii="Arial" w:hAnsi="Arial" w:cs="Arial"/>
          <w:sz w:val="24"/>
          <w:szCs w:val="24"/>
        </w:rPr>
        <w:t xml:space="preserve">Список форматов </w:t>
      </w:r>
      <w:r w:rsidR="00CE636E" w:rsidRPr="00164DD5">
        <w:rPr>
          <w:rFonts w:ascii="Arial" w:hAnsi="Arial" w:cs="Arial"/>
          <w:sz w:val="24"/>
          <w:szCs w:val="24"/>
        </w:rPr>
        <w:t xml:space="preserve">(с соответствующими наценками) </w:t>
      </w:r>
      <w:r w:rsidRPr="00164DD5">
        <w:rPr>
          <w:rFonts w:ascii="Arial" w:hAnsi="Arial" w:cs="Arial"/>
          <w:sz w:val="24"/>
          <w:szCs w:val="24"/>
        </w:rPr>
        <w:t>приведен ниже:</w:t>
      </w:r>
    </w:p>
    <w:tbl>
      <w:tblPr>
        <w:tblW w:w="9940" w:type="dxa"/>
        <w:tblLook w:val="04A0"/>
      </w:tblPr>
      <w:tblGrid>
        <w:gridCol w:w="2440"/>
        <w:gridCol w:w="2500"/>
        <w:gridCol w:w="2500"/>
        <w:gridCol w:w="2500"/>
      </w:tblGrid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 xml:space="preserve">Название в </w:t>
            </w:r>
            <w:proofErr w:type="spellStart"/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AdEx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Стандартный формат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Нестандартный формат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BACK LIT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BACK LIT ROOF TOP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BILLBOARD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BUS SHELTER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CLOCK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COMPUTER SCREEN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CYLINDER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DIGITAL BILLBOARD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KINETIC BOARD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LAMPPOST SIGN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LIGHT BOX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MEDIA FAÇADE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MULTIPANEL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NEON ROOF SIGN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OVERPASS BILLBOARD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PAINTED WALL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PEDESTRIAN FENCE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PILLAR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PRODUCT MODEL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ROOF TOP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ROTARY BOX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SPECTACULAR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SUPER SITE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TELEPHONE BOOTH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TRIVISION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CE636E" w:rsidRPr="00164DD5" w:rsidTr="00CE636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UNIPOLE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64DD5">
              <w:rPr>
                <w:rFonts w:ascii="Arial" w:eastAsia="Times New Roman" w:hAnsi="Arial" w:cs="Arial"/>
                <w:color w:val="000000"/>
                <w:sz w:val="20"/>
              </w:rPr>
              <w:t>+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6E" w:rsidRPr="00164DD5" w:rsidRDefault="00CE636E" w:rsidP="00CE6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:rsidR="00CE636E" w:rsidRPr="00164DD5" w:rsidRDefault="00CE636E" w:rsidP="00427D8E">
      <w:pPr>
        <w:rPr>
          <w:rFonts w:ascii="Arial" w:hAnsi="Arial" w:cs="Arial"/>
          <w:sz w:val="24"/>
          <w:szCs w:val="24"/>
        </w:rPr>
      </w:pPr>
    </w:p>
    <w:p w:rsidR="00E20949" w:rsidRPr="005348EA" w:rsidRDefault="001A6991" w:rsidP="005348EA">
      <w:pPr>
        <w:rPr>
          <w:rFonts w:ascii="Arial" w:hAnsi="Arial" w:cs="Arial"/>
          <w:sz w:val="24"/>
          <w:szCs w:val="24"/>
        </w:rPr>
      </w:pPr>
      <w:r w:rsidRPr="00164DD5">
        <w:rPr>
          <w:rFonts w:ascii="Arial" w:hAnsi="Arial" w:cs="Arial"/>
          <w:sz w:val="24"/>
          <w:szCs w:val="24"/>
        </w:rPr>
        <w:t>Список городов, для которых производился мониторинг:</w:t>
      </w:r>
      <w:r w:rsidR="00EB1FC3" w:rsidRPr="00164DD5">
        <w:rPr>
          <w:rFonts w:ascii="Arial" w:hAnsi="Arial" w:cs="Arial"/>
          <w:sz w:val="24"/>
          <w:szCs w:val="24"/>
        </w:rPr>
        <w:t xml:space="preserve"> </w:t>
      </w:r>
      <w:r w:rsidRPr="00164DD5">
        <w:rPr>
          <w:rFonts w:ascii="Arial" w:hAnsi="Arial" w:cs="Arial"/>
          <w:sz w:val="24"/>
          <w:szCs w:val="24"/>
        </w:rPr>
        <w:t xml:space="preserve">МОСКВА САНКТ-ПЕТЕРБУРГ АРХАНГЕЛЬСК АСТРАХАНЬ БАРНАУЛ БЕЛГОРОД БРЯНСК ВЛАДИВОСТОК ВОЛГОГРАД ВОЛОГДА ВОРОНЕЖ ЕКАТЕРИНБУРГ ИЖЕВСК ИРКУТСК КАЗАНЬ КАЛУГА КЕМЕРОВО КИРОВ КРАСНОДАР КРАСНОЯРСК КУРСК ЛИПЕЦК МАГНИТОГОРСК МУРМАНСК НИЖНИЙ НОВГОРОД </w:t>
      </w:r>
      <w:proofErr w:type="spellStart"/>
      <w:proofErr w:type="gramStart"/>
      <w:r w:rsidRPr="00164DD5">
        <w:rPr>
          <w:rFonts w:ascii="Arial" w:hAnsi="Arial" w:cs="Arial"/>
          <w:sz w:val="24"/>
          <w:szCs w:val="24"/>
        </w:rPr>
        <w:t>НОВГОРОД</w:t>
      </w:r>
      <w:proofErr w:type="spellEnd"/>
      <w:proofErr w:type="gramEnd"/>
      <w:r w:rsidRPr="00164DD5">
        <w:rPr>
          <w:rFonts w:ascii="Arial" w:hAnsi="Arial" w:cs="Arial"/>
          <w:sz w:val="24"/>
          <w:szCs w:val="24"/>
        </w:rPr>
        <w:t xml:space="preserve"> НОВОСИБИРСК ОМСК ОРЕЛ ПЕНЗА ПЕРМЬ ПСКОВ РОСТОВ-НА-ДОНУ РЯЗАНЬ САМАРА САРАТОВ СМОЛЕНСК СОЧИ СТАВРОПОЛЬ ТВЕРЬ ТОЛЬЯТТИ ТОМСК ТУЛА ТЮМЕНЬ УЛЬЯНОВСК УФА ХАБАРОВСК ЧЕЛЯБИНСК ЧЕРЕПОВЕЦ ЯРОСЛАВЛЬ</w:t>
      </w:r>
    </w:p>
    <w:sectPr w:rsidR="00E20949" w:rsidRPr="005348EA" w:rsidSect="0010415C">
      <w:pgSz w:w="11906" w:h="16838"/>
      <w:pgMar w:top="284" w:right="567" w:bottom="425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823"/>
    <w:multiLevelType w:val="hybridMultilevel"/>
    <w:tmpl w:val="A25AC4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86503"/>
    <w:multiLevelType w:val="hybridMultilevel"/>
    <w:tmpl w:val="66A0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7C2"/>
    <w:multiLevelType w:val="hybridMultilevel"/>
    <w:tmpl w:val="0DF2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4F4B"/>
    <w:multiLevelType w:val="hybridMultilevel"/>
    <w:tmpl w:val="B670F8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D5060D5"/>
    <w:multiLevelType w:val="hybridMultilevel"/>
    <w:tmpl w:val="C2EC4DB8"/>
    <w:lvl w:ilvl="0" w:tplc="1DC8CB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6D74AB2"/>
    <w:multiLevelType w:val="hybridMultilevel"/>
    <w:tmpl w:val="C2EC4DB8"/>
    <w:lvl w:ilvl="0" w:tplc="1DC8CB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CE20622"/>
    <w:multiLevelType w:val="hybridMultilevel"/>
    <w:tmpl w:val="0BC8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E267E"/>
    <w:multiLevelType w:val="hybridMultilevel"/>
    <w:tmpl w:val="C2EC4DB8"/>
    <w:lvl w:ilvl="0" w:tplc="1DC8CB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EFA8187"/>
    <w:multiLevelType w:val="hybridMultilevel"/>
    <w:tmpl w:val="72F5BA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C6110"/>
    <w:rsid w:val="00016DCA"/>
    <w:rsid w:val="000203F6"/>
    <w:rsid w:val="00035A78"/>
    <w:rsid w:val="000576A8"/>
    <w:rsid w:val="00057A4C"/>
    <w:rsid w:val="000629E6"/>
    <w:rsid w:val="000A71E1"/>
    <w:rsid w:val="000C4B6E"/>
    <w:rsid w:val="000E26EE"/>
    <w:rsid w:val="000F5BCC"/>
    <w:rsid w:val="0010415C"/>
    <w:rsid w:val="00164DD5"/>
    <w:rsid w:val="001A6991"/>
    <w:rsid w:val="0024011C"/>
    <w:rsid w:val="00266616"/>
    <w:rsid w:val="002740A1"/>
    <w:rsid w:val="00292E7C"/>
    <w:rsid w:val="002C4011"/>
    <w:rsid w:val="002C6110"/>
    <w:rsid w:val="002E30AD"/>
    <w:rsid w:val="002E3563"/>
    <w:rsid w:val="002F2DA2"/>
    <w:rsid w:val="003050B8"/>
    <w:rsid w:val="0031690A"/>
    <w:rsid w:val="00325EE1"/>
    <w:rsid w:val="003679BC"/>
    <w:rsid w:val="00411954"/>
    <w:rsid w:val="004229AB"/>
    <w:rsid w:val="00427D8E"/>
    <w:rsid w:val="004423ED"/>
    <w:rsid w:val="00444672"/>
    <w:rsid w:val="00444F00"/>
    <w:rsid w:val="00450B72"/>
    <w:rsid w:val="0046728C"/>
    <w:rsid w:val="00476701"/>
    <w:rsid w:val="00485B40"/>
    <w:rsid w:val="004A06E7"/>
    <w:rsid w:val="005348EA"/>
    <w:rsid w:val="00597ACB"/>
    <w:rsid w:val="005D4028"/>
    <w:rsid w:val="005D59CB"/>
    <w:rsid w:val="005F1DBF"/>
    <w:rsid w:val="005F6501"/>
    <w:rsid w:val="00601D97"/>
    <w:rsid w:val="00611BF5"/>
    <w:rsid w:val="006157C6"/>
    <w:rsid w:val="00641D8C"/>
    <w:rsid w:val="006643D7"/>
    <w:rsid w:val="00664EB6"/>
    <w:rsid w:val="00690728"/>
    <w:rsid w:val="006A761D"/>
    <w:rsid w:val="00710623"/>
    <w:rsid w:val="0073587F"/>
    <w:rsid w:val="00762197"/>
    <w:rsid w:val="0077541B"/>
    <w:rsid w:val="00791993"/>
    <w:rsid w:val="007A472F"/>
    <w:rsid w:val="007D057E"/>
    <w:rsid w:val="007E0EE5"/>
    <w:rsid w:val="00853E01"/>
    <w:rsid w:val="008D00B1"/>
    <w:rsid w:val="008D403B"/>
    <w:rsid w:val="008F2557"/>
    <w:rsid w:val="0091687C"/>
    <w:rsid w:val="00926525"/>
    <w:rsid w:val="00934379"/>
    <w:rsid w:val="00984206"/>
    <w:rsid w:val="009C2256"/>
    <w:rsid w:val="009F2233"/>
    <w:rsid w:val="00A01518"/>
    <w:rsid w:val="00A52DE6"/>
    <w:rsid w:val="00A6791E"/>
    <w:rsid w:val="00AC4906"/>
    <w:rsid w:val="00AF0001"/>
    <w:rsid w:val="00B06DFF"/>
    <w:rsid w:val="00B14D77"/>
    <w:rsid w:val="00B15B34"/>
    <w:rsid w:val="00B37840"/>
    <w:rsid w:val="00B4335F"/>
    <w:rsid w:val="00B71874"/>
    <w:rsid w:val="00B77C93"/>
    <w:rsid w:val="00B81D71"/>
    <w:rsid w:val="00BA734B"/>
    <w:rsid w:val="00BA77EC"/>
    <w:rsid w:val="00BC0D5D"/>
    <w:rsid w:val="00C80890"/>
    <w:rsid w:val="00CE636E"/>
    <w:rsid w:val="00D32703"/>
    <w:rsid w:val="00D547F3"/>
    <w:rsid w:val="00D55C83"/>
    <w:rsid w:val="00D67E03"/>
    <w:rsid w:val="00D74E29"/>
    <w:rsid w:val="00D9333E"/>
    <w:rsid w:val="00E04352"/>
    <w:rsid w:val="00E20949"/>
    <w:rsid w:val="00E92C31"/>
    <w:rsid w:val="00EB1FC3"/>
    <w:rsid w:val="00EB5B01"/>
    <w:rsid w:val="00ED2FAA"/>
    <w:rsid w:val="00EF4EED"/>
    <w:rsid w:val="00EF5333"/>
    <w:rsid w:val="00F0211F"/>
    <w:rsid w:val="00F15771"/>
    <w:rsid w:val="00F256D0"/>
    <w:rsid w:val="00F34877"/>
    <w:rsid w:val="00F35197"/>
    <w:rsid w:val="00FB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611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C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1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A69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6991"/>
  </w:style>
  <w:style w:type="paragraph" w:styleId="a7">
    <w:name w:val="List Paragraph"/>
    <w:basedOn w:val="a"/>
    <w:uiPriority w:val="34"/>
    <w:qFormat/>
    <w:rsid w:val="00ED2FAA"/>
    <w:pPr>
      <w:spacing w:after="0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9F22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a8">
    <w:name w:val="Table Grid"/>
    <w:basedOn w:val="a1"/>
    <w:uiPriority w:val="59"/>
    <w:rsid w:val="0030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C99A5-E31F-4EA1-BD02-BACBB53D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SOSTAVRU</Company>
  <LinksUpToDate>false</LinksUpToDate>
  <CharactersWithSpaces>16627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pbobylev</dc:creator>
  <cp:lastModifiedBy>pbobylev</cp:lastModifiedBy>
  <cp:revision>3</cp:revision>
  <cp:lastPrinted>2014-01-30T05:21:00Z</cp:lastPrinted>
  <dcterms:created xsi:type="dcterms:W3CDTF">2016-07-04T09:29:00Z</dcterms:created>
  <dcterms:modified xsi:type="dcterms:W3CDTF">2016-07-04T09:33:00Z</dcterms:modified>
</cp:coreProperties>
</file>